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FB" w:rsidRPr="00630B70" w:rsidRDefault="007328FB" w:rsidP="0050209E">
      <w:pPr>
        <w:tabs>
          <w:tab w:val="left" w:pos="0"/>
        </w:tabs>
        <w:ind w:right="450"/>
        <w:jc w:val="center"/>
        <w:rPr>
          <w:rFonts w:ascii="Garamond" w:hAnsi="Garamond"/>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pPr>
    </w:p>
    <w:p w:rsidR="00AD770C" w:rsidRPr="00630B70" w:rsidRDefault="00C9219F" w:rsidP="0050209E">
      <w:pPr>
        <w:tabs>
          <w:tab w:val="left" w:pos="0"/>
        </w:tabs>
        <w:ind w:right="450"/>
        <w:jc w:val="center"/>
        <w:rPr>
          <w:rFonts w:ascii="Garamond" w:hAnsi="Garamond"/>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pPr>
      <w:r w:rsidRPr="00630B70">
        <w:rPr>
          <w:rFonts w:ascii="Garamond" w:hAnsi="Garamond"/>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t xml:space="preserve">The </w:t>
      </w:r>
      <w:r w:rsidR="00AA2E43" w:rsidRPr="00630B70">
        <w:rPr>
          <w:rFonts w:ascii="Garamond" w:hAnsi="Garamond"/>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t>Dynamic Actor</w:t>
      </w:r>
      <w:r w:rsidRPr="00630B70">
        <w:rPr>
          <w:rFonts w:ascii="Garamond" w:hAnsi="Garamond"/>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t xml:space="preserve"> Workshop</w:t>
      </w:r>
      <w:r w:rsidR="006D6031" w:rsidRPr="00630B70">
        <w:rPr>
          <w:rFonts w:ascii="Garamond" w:hAnsi="Garamond"/>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t>:</w:t>
      </w:r>
      <w:r w:rsidR="00AA2E43" w:rsidRPr="00630B70">
        <w:rPr>
          <w:rFonts w:ascii="Garamond" w:hAnsi="Garamond"/>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t xml:space="preserve"> Week </w:t>
      </w:r>
      <w:r w:rsidR="00CE248F">
        <w:rPr>
          <w:rFonts w:ascii="Garamond" w:hAnsi="Garamond"/>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t>Five</w:t>
      </w:r>
    </w:p>
    <w:p w:rsidR="007328FB" w:rsidRPr="00630B70" w:rsidRDefault="007328FB" w:rsidP="0050209E">
      <w:pPr>
        <w:tabs>
          <w:tab w:val="left" w:pos="0"/>
        </w:tabs>
        <w:ind w:right="450"/>
        <w:jc w:val="center"/>
        <w:rPr>
          <w:rFonts w:ascii="Garamond" w:hAnsi="Garamond"/>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pPr>
    </w:p>
    <w:p w:rsidR="000401FA" w:rsidRPr="00630B70" w:rsidRDefault="00CE248F" w:rsidP="00C74C49">
      <w:pPr>
        <w:pStyle w:val="body"/>
        <w:tabs>
          <w:tab w:val="left" w:pos="10080"/>
        </w:tabs>
        <w:spacing w:before="0" w:beforeAutospacing="0" w:after="0" w:afterAutospacing="0"/>
        <w:ind w:left="720" w:right="720"/>
        <w:rPr>
          <w:rFonts w:ascii="Garamond" w:eastAsiaTheme="minorHAnsi" w:hAnsi="Garamond" w:cstheme="minorBidi"/>
          <w:sz w:val="22"/>
          <w:szCs w:val="22"/>
        </w:rPr>
      </w:pPr>
      <w:r>
        <w:rPr>
          <w:rFonts w:ascii="Garamond" w:eastAsiaTheme="minorHAnsi" w:hAnsi="Garamond" w:cstheme="minorBidi"/>
          <w:sz w:val="22"/>
          <w:szCs w:val="22"/>
        </w:rPr>
        <w:t>“He who lives without folly is not as wise as he thinks.”</w:t>
      </w:r>
    </w:p>
    <w:p w:rsidR="000401FA" w:rsidRPr="00630B70" w:rsidRDefault="000401FA" w:rsidP="007328FB">
      <w:pPr>
        <w:pStyle w:val="body"/>
        <w:tabs>
          <w:tab w:val="left" w:pos="10080"/>
        </w:tabs>
        <w:spacing w:before="0" w:beforeAutospacing="0" w:after="0" w:afterAutospacing="0"/>
        <w:ind w:left="720" w:right="720"/>
        <w:jc w:val="right"/>
        <w:rPr>
          <w:rFonts w:ascii="Garamond" w:eastAsiaTheme="minorHAnsi" w:hAnsi="Garamond" w:cstheme="minorBidi"/>
          <w:sz w:val="20"/>
          <w:szCs w:val="22"/>
        </w:rPr>
      </w:pPr>
      <w:r w:rsidRPr="00630B70">
        <w:rPr>
          <w:rFonts w:ascii="Garamond" w:eastAsiaTheme="minorHAnsi" w:hAnsi="Garamond" w:cstheme="minorBidi"/>
          <w:sz w:val="20"/>
          <w:szCs w:val="22"/>
        </w:rPr>
        <w:t xml:space="preserve">- </w:t>
      </w:r>
      <w:proofErr w:type="spellStart"/>
      <w:r w:rsidR="00CE248F">
        <w:rPr>
          <w:rFonts w:ascii="Garamond" w:eastAsiaTheme="minorHAnsi" w:hAnsi="Garamond" w:cstheme="minorBidi"/>
          <w:sz w:val="20"/>
          <w:szCs w:val="22"/>
        </w:rPr>
        <w:t>Rochefoucault</w:t>
      </w:r>
      <w:proofErr w:type="spellEnd"/>
    </w:p>
    <w:p w:rsidR="000401FA" w:rsidRPr="00630B70" w:rsidRDefault="000401FA" w:rsidP="007328FB">
      <w:pPr>
        <w:pStyle w:val="body"/>
        <w:tabs>
          <w:tab w:val="left" w:pos="0"/>
          <w:tab w:val="left" w:pos="10080"/>
        </w:tabs>
        <w:spacing w:before="0" w:beforeAutospacing="0" w:after="0" w:afterAutospacing="0"/>
        <w:ind w:left="720" w:right="720"/>
        <w:rPr>
          <w:rFonts w:ascii="Garamond" w:hAnsi="Garamond"/>
        </w:rPr>
      </w:pPr>
    </w:p>
    <w:p w:rsidR="007328FB" w:rsidRPr="00630B70" w:rsidRDefault="007328FB" w:rsidP="007328FB">
      <w:pPr>
        <w:pStyle w:val="body"/>
        <w:tabs>
          <w:tab w:val="left" w:pos="0"/>
          <w:tab w:val="left" w:pos="10080"/>
        </w:tabs>
        <w:spacing w:before="0" w:beforeAutospacing="0" w:after="0" w:afterAutospacing="0"/>
        <w:ind w:left="720" w:right="720"/>
        <w:rPr>
          <w:rFonts w:ascii="Garamond" w:hAnsi="Garamond"/>
        </w:rPr>
      </w:pPr>
    </w:p>
    <w:p w:rsidR="007328FB" w:rsidRPr="00CE248F" w:rsidRDefault="00CE248F" w:rsidP="007328FB">
      <w:pPr>
        <w:pStyle w:val="body"/>
        <w:tabs>
          <w:tab w:val="left" w:pos="0"/>
          <w:tab w:val="left" w:pos="10080"/>
        </w:tabs>
        <w:spacing w:before="0" w:beforeAutospacing="0" w:after="0" w:afterAutospacing="0"/>
        <w:ind w:left="720" w:right="720"/>
        <w:rPr>
          <w:rFonts w:ascii="Garamond" w:eastAsiaTheme="minorHAnsi" w:hAnsi="Garamond" w:cstheme="minorBidi"/>
          <w:sz w:val="22"/>
          <w:szCs w:val="22"/>
        </w:rPr>
      </w:pPr>
      <w:proofErr w:type="gramStart"/>
      <w:r w:rsidRPr="00CE248F">
        <w:rPr>
          <w:rFonts w:ascii="Garamond" w:eastAsiaTheme="minorHAnsi" w:hAnsi="Garamond" w:cstheme="minorBidi"/>
          <w:sz w:val="22"/>
          <w:szCs w:val="22"/>
        </w:rPr>
        <w:t>“</w:t>
      </w:r>
      <w:r w:rsidR="002F034A" w:rsidRPr="00CE248F">
        <w:rPr>
          <w:rFonts w:ascii="Garamond" w:eastAsiaTheme="minorHAnsi" w:hAnsi="Garamond" w:cstheme="minorBidi"/>
          <w:sz w:val="22"/>
          <w:szCs w:val="22"/>
        </w:rPr>
        <w:t xml:space="preserve"> </w:t>
      </w:r>
      <w:r w:rsidRPr="00CE248F">
        <w:rPr>
          <w:rFonts w:ascii="Garamond" w:eastAsiaTheme="minorHAnsi" w:hAnsi="Garamond" w:cstheme="minorBidi"/>
          <w:sz w:val="22"/>
          <w:szCs w:val="22"/>
        </w:rPr>
        <w:t>. . .</w:t>
      </w:r>
      <w:proofErr w:type="gramEnd"/>
      <w:r w:rsidRPr="00CE248F">
        <w:rPr>
          <w:rFonts w:ascii="Garamond" w:eastAsiaTheme="minorHAnsi" w:hAnsi="Garamond" w:cstheme="minorBidi"/>
          <w:sz w:val="22"/>
          <w:szCs w:val="22"/>
        </w:rPr>
        <w:t xml:space="preserve"> you must be able to repeat in the light what you felt happening in an invisible light since earliest childhood – you must become transparency personified</w:t>
      </w:r>
      <w:r>
        <w:rPr>
          <w:rFonts w:ascii="Garamond" w:eastAsiaTheme="minorHAnsi" w:hAnsi="Garamond" w:cstheme="minorBidi"/>
          <w:sz w:val="22"/>
          <w:szCs w:val="22"/>
        </w:rPr>
        <w:t>.”</w:t>
      </w:r>
    </w:p>
    <w:p w:rsidR="00CE248F" w:rsidRPr="00CE248F" w:rsidRDefault="00CE248F" w:rsidP="00CE248F">
      <w:pPr>
        <w:pStyle w:val="body"/>
        <w:tabs>
          <w:tab w:val="left" w:pos="0"/>
          <w:tab w:val="left" w:pos="10080"/>
        </w:tabs>
        <w:spacing w:before="0" w:beforeAutospacing="0" w:after="0" w:afterAutospacing="0"/>
        <w:ind w:left="720" w:right="720"/>
        <w:jc w:val="right"/>
        <w:rPr>
          <w:rFonts w:ascii="Garamond" w:eastAsiaTheme="minorHAnsi" w:hAnsi="Garamond" w:cstheme="minorBidi"/>
          <w:sz w:val="20"/>
          <w:szCs w:val="22"/>
        </w:rPr>
      </w:pPr>
      <w:r>
        <w:rPr>
          <w:rFonts w:ascii="Garamond" w:hAnsi="Garamond" w:cs="Garamond"/>
        </w:rPr>
        <w:t xml:space="preserve">- </w:t>
      </w:r>
      <w:r w:rsidRPr="00CE248F">
        <w:rPr>
          <w:rFonts w:ascii="Garamond" w:eastAsiaTheme="minorHAnsi" w:hAnsi="Garamond" w:cstheme="minorBidi"/>
          <w:sz w:val="20"/>
          <w:szCs w:val="22"/>
        </w:rPr>
        <w:t xml:space="preserve">Actress (character in Peter </w:t>
      </w:r>
      <w:proofErr w:type="spellStart"/>
      <w:r w:rsidRPr="00CE248F">
        <w:rPr>
          <w:rFonts w:ascii="Garamond" w:eastAsiaTheme="minorHAnsi" w:hAnsi="Garamond" w:cstheme="minorBidi"/>
          <w:sz w:val="20"/>
          <w:szCs w:val="22"/>
        </w:rPr>
        <w:t>Handke’s</w:t>
      </w:r>
      <w:proofErr w:type="spellEnd"/>
      <w:r w:rsidRPr="00CE248F">
        <w:rPr>
          <w:rFonts w:ascii="Garamond" w:eastAsiaTheme="minorHAnsi" w:hAnsi="Garamond" w:cstheme="minorBidi"/>
          <w:sz w:val="20"/>
          <w:szCs w:val="22"/>
        </w:rPr>
        <w:t xml:space="preserve"> play, Voyage to the Sonorous Land)</w:t>
      </w:r>
    </w:p>
    <w:p w:rsidR="00861A0A" w:rsidRPr="00630B70" w:rsidRDefault="00861A0A" w:rsidP="007328FB">
      <w:pPr>
        <w:pStyle w:val="body"/>
        <w:tabs>
          <w:tab w:val="left" w:pos="10080"/>
        </w:tabs>
        <w:spacing w:before="0" w:beforeAutospacing="0" w:after="0" w:afterAutospacing="0"/>
        <w:ind w:left="720" w:right="720"/>
        <w:rPr>
          <w:rFonts w:ascii="Garamond" w:eastAsiaTheme="minorHAnsi" w:hAnsi="Garamond" w:cstheme="minorBidi"/>
          <w:sz w:val="20"/>
          <w:szCs w:val="22"/>
        </w:rPr>
      </w:pPr>
    </w:p>
    <w:p w:rsidR="007328FB" w:rsidRPr="00630B70" w:rsidRDefault="007328FB" w:rsidP="007328FB">
      <w:pPr>
        <w:pStyle w:val="body"/>
        <w:tabs>
          <w:tab w:val="left" w:pos="10080"/>
        </w:tabs>
        <w:spacing w:before="0" w:beforeAutospacing="0" w:after="0" w:afterAutospacing="0"/>
        <w:ind w:left="720" w:right="720"/>
        <w:rPr>
          <w:rFonts w:ascii="Garamond" w:eastAsiaTheme="minorHAnsi" w:hAnsi="Garamond" w:cstheme="minorBidi"/>
          <w:sz w:val="20"/>
          <w:szCs w:val="22"/>
        </w:rPr>
      </w:pPr>
    </w:p>
    <w:p w:rsidR="007328FB" w:rsidRPr="00630B70" w:rsidRDefault="007328FB" w:rsidP="007328FB">
      <w:pPr>
        <w:pStyle w:val="body"/>
        <w:tabs>
          <w:tab w:val="left" w:pos="10080"/>
        </w:tabs>
        <w:spacing w:before="0" w:beforeAutospacing="0" w:after="0" w:afterAutospacing="0"/>
        <w:ind w:left="720" w:right="720"/>
        <w:rPr>
          <w:rFonts w:ascii="Garamond" w:eastAsiaTheme="minorHAnsi" w:hAnsi="Garamond" w:cstheme="minorBidi"/>
          <w:sz w:val="20"/>
          <w:szCs w:val="22"/>
        </w:rPr>
      </w:pPr>
    </w:p>
    <w:p w:rsidR="002F034A" w:rsidRDefault="007052EF" w:rsidP="00CE248F">
      <w:pPr>
        <w:pStyle w:val="body"/>
        <w:tabs>
          <w:tab w:val="left" w:pos="0"/>
          <w:tab w:val="left" w:pos="10080"/>
        </w:tabs>
        <w:spacing w:before="0" w:beforeAutospacing="0" w:after="0" w:afterAutospacing="0"/>
        <w:ind w:left="720" w:right="720"/>
        <w:jc w:val="both"/>
        <w:rPr>
          <w:rFonts w:ascii="Garamond" w:eastAsiaTheme="minorHAnsi" w:hAnsi="Garamond" w:cstheme="minorBidi"/>
          <w:sz w:val="22"/>
          <w:szCs w:val="22"/>
        </w:rPr>
      </w:pPr>
      <w:r>
        <w:rPr>
          <w:rFonts w:ascii="Garamond" w:eastAsiaTheme="minorHAnsi" w:hAnsi="Garamond" w:cstheme="minorBidi"/>
          <w:sz w:val="22"/>
          <w:szCs w:val="22"/>
        </w:rPr>
        <w:t>There are pitfalls to thinking too much about acting.</w:t>
      </w:r>
      <w:r w:rsidR="0082466B">
        <w:rPr>
          <w:rFonts w:ascii="Garamond" w:eastAsiaTheme="minorHAnsi" w:hAnsi="Garamond" w:cstheme="minorBidi"/>
          <w:sz w:val="22"/>
          <w:szCs w:val="22"/>
        </w:rPr>
        <w:t xml:space="preserve"> It can become an intellectual exercise, focusing on dramaturgy more than action, or it can become all about you – how do I feel? How can things be set up to serve me? Or it simply becomes a too-earnest effort to be </w:t>
      </w:r>
      <w:r w:rsidR="0082466B">
        <w:rPr>
          <w:rFonts w:ascii="Garamond" w:eastAsiaTheme="minorHAnsi" w:hAnsi="Garamond" w:cstheme="minorBidi"/>
          <w:i/>
          <w:sz w:val="22"/>
          <w:szCs w:val="22"/>
        </w:rPr>
        <w:t>good</w:t>
      </w:r>
      <w:r w:rsidR="0082466B">
        <w:rPr>
          <w:rFonts w:ascii="Garamond" w:eastAsiaTheme="minorHAnsi" w:hAnsi="Garamond" w:cstheme="minorBidi"/>
          <w:sz w:val="22"/>
          <w:szCs w:val="22"/>
        </w:rPr>
        <w:t>. The recurring theme of all of these problems is the same: turning inward, focusing on your thought and feelings. But the camera wants to see us alive and focused outside of ourselves, just as we are in our everyday interactions and storytelling. So this week we slow down an</w:t>
      </w:r>
      <w:r w:rsidR="00895465">
        <w:rPr>
          <w:rFonts w:ascii="Garamond" w:eastAsiaTheme="minorHAnsi" w:hAnsi="Garamond" w:cstheme="minorBidi"/>
          <w:sz w:val="22"/>
          <w:szCs w:val="22"/>
        </w:rPr>
        <w:t>d</w:t>
      </w:r>
      <w:r w:rsidR="0082466B">
        <w:rPr>
          <w:rFonts w:ascii="Garamond" w:eastAsiaTheme="minorHAnsi" w:hAnsi="Garamond" w:cstheme="minorBidi"/>
          <w:sz w:val="22"/>
          <w:szCs w:val="22"/>
        </w:rPr>
        <w:t xml:space="preserve"> pay attention to the idea that everything we’ve learned should be about getting your attention off of yourself and out into the world of the scene.</w:t>
      </w:r>
    </w:p>
    <w:p w:rsidR="00895465" w:rsidRDefault="00895465" w:rsidP="00CE248F">
      <w:pPr>
        <w:pStyle w:val="body"/>
        <w:tabs>
          <w:tab w:val="left" w:pos="0"/>
          <w:tab w:val="left" w:pos="10080"/>
        </w:tabs>
        <w:spacing w:before="0" w:beforeAutospacing="0" w:after="0" w:afterAutospacing="0"/>
        <w:ind w:left="720" w:right="720"/>
        <w:jc w:val="both"/>
        <w:rPr>
          <w:rFonts w:ascii="Garamond" w:eastAsiaTheme="minorHAnsi" w:hAnsi="Garamond" w:cstheme="minorBidi"/>
          <w:sz w:val="22"/>
          <w:szCs w:val="22"/>
        </w:rPr>
      </w:pPr>
    </w:p>
    <w:p w:rsidR="00895465" w:rsidRDefault="00895465" w:rsidP="00CE248F">
      <w:pPr>
        <w:pStyle w:val="body"/>
        <w:tabs>
          <w:tab w:val="left" w:pos="0"/>
          <w:tab w:val="left" w:pos="10080"/>
        </w:tabs>
        <w:spacing w:before="0" w:beforeAutospacing="0" w:after="0" w:afterAutospacing="0"/>
        <w:ind w:left="720" w:right="720"/>
        <w:jc w:val="both"/>
        <w:rPr>
          <w:rFonts w:ascii="Garamond" w:eastAsiaTheme="minorHAnsi" w:hAnsi="Garamond" w:cstheme="minorBidi"/>
          <w:sz w:val="22"/>
          <w:szCs w:val="22"/>
        </w:rPr>
      </w:pPr>
      <w:r>
        <w:rPr>
          <w:rFonts w:ascii="Garamond" w:eastAsiaTheme="minorHAnsi" w:hAnsi="Garamond" w:cstheme="minorBidi"/>
          <w:sz w:val="22"/>
          <w:szCs w:val="22"/>
        </w:rPr>
        <w:t xml:space="preserve">The driving action asks what you are doing to get what you want from the </w:t>
      </w:r>
      <w:r>
        <w:rPr>
          <w:rFonts w:ascii="Garamond" w:eastAsiaTheme="minorHAnsi" w:hAnsi="Garamond" w:cstheme="minorBidi"/>
          <w:i/>
          <w:sz w:val="22"/>
          <w:szCs w:val="22"/>
        </w:rPr>
        <w:t>other person</w:t>
      </w:r>
      <w:r>
        <w:rPr>
          <w:rFonts w:ascii="Garamond" w:eastAsiaTheme="minorHAnsi" w:hAnsi="Garamond" w:cstheme="minorBidi"/>
          <w:sz w:val="22"/>
          <w:szCs w:val="22"/>
        </w:rPr>
        <w:t xml:space="preserve">, and every way you implement it should be in reaching out to that other. Laban’s Effort Shapes ask how you move through and relate to the space </w:t>
      </w:r>
      <w:r>
        <w:rPr>
          <w:rFonts w:ascii="Garamond" w:eastAsiaTheme="minorHAnsi" w:hAnsi="Garamond" w:cstheme="minorBidi"/>
          <w:i/>
          <w:sz w:val="22"/>
          <w:szCs w:val="22"/>
        </w:rPr>
        <w:t>around you</w:t>
      </w:r>
      <w:r>
        <w:rPr>
          <w:rFonts w:ascii="Garamond" w:eastAsiaTheme="minorHAnsi" w:hAnsi="Garamond" w:cstheme="minorBidi"/>
          <w:sz w:val="22"/>
          <w:szCs w:val="22"/>
        </w:rPr>
        <w:t>. Reading script out loud every time valiantly fights against you ever being in your head. If a technique is making you think too much, we must find a way out.</w:t>
      </w:r>
    </w:p>
    <w:p w:rsidR="00895465" w:rsidRDefault="00895465">
      <w:pPr>
        <w:rPr>
          <w:rFonts w:ascii="Garamond" w:hAnsi="Garamond"/>
        </w:rPr>
      </w:pPr>
      <w:r>
        <w:rPr>
          <w:rFonts w:ascii="Garamond" w:hAnsi="Garamond"/>
        </w:rPr>
        <w:br w:type="page"/>
      </w:r>
      <w:bookmarkStart w:id="0" w:name="_GoBack"/>
      <w:bookmarkEnd w:id="0"/>
    </w:p>
    <w:p w:rsidR="00895465" w:rsidRDefault="00895465" w:rsidP="00CE248F">
      <w:pPr>
        <w:pStyle w:val="body"/>
        <w:tabs>
          <w:tab w:val="left" w:pos="0"/>
          <w:tab w:val="left" w:pos="10080"/>
        </w:tabs>
        <w:spacing w:before="0" w:beforeAutospacing="0" w:after="0" w:afterAutospacing="0"/>
        <w:ind w:left="720" w:right="720"/>
        <w:jc w:val="both"/>
        <w:rPr>
          <w:rFonts w:ascii="Garamond" w:eastAsiaTheme="minorHAnsi" w:hAnsi="Garamond" w:cstheme="minorBidi"/>
          <w:sz w:val="22"/>
          <w:szCs w:val="22"/>
        </w:rPr>
      </w:pPr>
      <w:r>
        <w:rPr>
          <w:rFonts w:ascii="Garamond" w:eastAsiaTheme="minorHAnsi" w:hAnsi="Garamond" w:cstheme="minorBidi"/>
          <w:sz w:val="22"/>
          <w:szCs w:val="22"/>
        </w:rPr>
        <w:lastRenderedPageBreak/>
        <w:t>Concepts explored:</w:t>
      </w:r>
    </w:p>
    <w:p w:rsidR="00895465" w:rsidRDefault="00895465" w:rsidP="00CE248F">
      <w:pPr>
        <w:pStyle w:val="body"/>
        <w:tabs>
          <w:tab w:val="left" w:pos="0"/>
          <w:tab w:val="left" w:pos="10080"/>
        </w:tabs>
        <w:spacing w:before="0" w:beforeAutospacing="0" w:after="0" w:afterAutospacing="0"/>
        <w:ind w:left="720" w:right="720"/>
        <w:jc w:val="both"/>
        <w:rPr>
          <w:rFonts w:ascii="Garamond" w:eastAsiaTheme="minorHAnsi" w:hAnsi="Garamond" w:cstheme="minorBidi"/>
          <w:sz w:val="22"/>
          <w:szCs w:val="22"/>
        </w:rPr>
      </w:pPr>
    </w:p>
    <w:p w:rsidR="00895465" w:rsidRDefault="00895465" w:rsidP="00CE248F">
      <w:pPr>
        <w:pStyle w:val="body"/>
        <w:tabs>
          <w:tab w:val="left" w:pos="0"/>
          <w:tab w:val="left" w:pos="10080"/>
        </w:tabs>
        <w:spacing w:before="0" w:beforeAutospacing="0" w:after="0" w:afterAutospacing="0"/>
        <w:ind w:left="720" w:right="720"/>
        <w:jc w:val="both"/>
        <w:rPr>
          <w:rFonts w:ascii="Garamond" w:eastAsiaTheme="minorHAnsi" w:hAnsi="Garamond" w:cstheme="minorBidi"/>
          <w:sz w:val="22"/>
          <w:szCs w:val="22"/>
        </w:rPr>
      </w:pPr>
      <w:r>
        <w:rPr>
          <w:rFonts w:ascii="Garamond" w:eastAsiaTheme="minorHAnsi" w:hAnsi="Garamond" w:cstheme="minorBidi"/>
          <w:sz w:val="22"/>
          <w:szCs w:val="22"/>
        </w:rPr>
        <w:t>Resisting and Containing</w:t>
      </w:r>
    </w:p>
    <w:p w:rsidR="00895465" w:rsidRDefault="00895465" w:rsidP="00CE248F">
      <w:pPr>
        <w:pStyle w:val="body"/>
        <w:tabs>
          <w:tab w:val="left" w:pos="0"/>
          <w:tab w:val="left" w:pos="10080"/>
        </w:tabs>
        <w:spacing w:before="0" w:beforeAutospacing="0" w:after="0" w:afterAutospacing="0"/>
        <w:ind w:left="720" w:right="720"/>
        <w:jc w:val="both"/>
        <w:rPr>
          <w:rFonts w:ascii="Garamond" w:eastAsiaTheme="minorHAnsi" w:hAnsi="Garamond" w:cstheme="minorBidi"/>
          <w:sz w:val="22"/>
          <w:szCs w:val="22"/>
        </w:rPr>
      </w:pPr>
    </w:p>
    <w:p w:rsidR="00895465" w:rsidRDefault="00895465" w:rsidP="00CE248F">
      <w:pPr>
        <w:pStyle w:val="body"/>
        <w:tabs>
          <w:tab w:val="left" w:pos="0"/>
          <w:tab w:val="left" w:pos="10080"/>
        </w:tabs>
        <w:spacing w:before="0" w:beforeAutospacing="0" w:after="0" w:afterAutospacing="0"/>
        <w:ind w:left="720" w:right="720"/>
        <w:jc w:val="both"/>
        <w:rPr>
          <w:rFonts w:ascii="Garamond" w:eastAsiaTheme="minorHAnsi" w:hAnsi="Garamond" w:cstheme="minorBidi"/>
          <w:sz w:val="22"/>
          <w:szCs w:val="22"/>
        </w:rPr>
      </w:pPr>
      <w:r>
        <w:rPr>
          <w:rFonts w:ascii="Garamond" w:eastAsiaTheme="minorHAnsi" w:hAnsi="Garamond" w:cstheme="minorBidi"/>
          <w:sz w:val="22"/>
          <w:szCs w:val="22"/>
        </w:rPr>
        <w:t>Big emotions can be intimidating if we feel like we have to manufacture those emotional states. We are rightly concerned that it will appear melodramatic and false. So go the other direction – resist those emotions, try to contain them. For example, if a scene is deeply sad, get in a safe place, alone, and let yourself feel deeply sorrowful. Now, pay attention to how that feels; does it start in your stomach, or in your throat? Does your chest constrict, does your heartrate change? Where do your tears seem to come from?</w:t>
      </w:r>
    </w:p>
    <w:p w:rsidR="00895465" w:rsidRDefault="00895465" w:rsidP="00CE248F">
      <w:pPr>
        <w:pStyle w:val="body"/>
        <w:tabs>
          <w:tab w:val="left" w:pos="0"/>
          <w:tab w:val="left" w:pos="10080"/>
        </w:tabs>
        <w:spacing w:before="0" w:beforeAutospacing="0" w:after="0" w:afterAutospacing="0"/>
        <w:ind w:left="720" w:right="720"/>
        <w:jc w:val="both"/>
        <w:rPr>
          <w:rFonts w:ascii="Garamond" w:eastAsiaTheme="minorHAnsi" w:hAnsi="Garamond" w:cstheme="minorBidi"/>
          <w:sz w:val="22"/>
          <w:szCs w:val="22"/>
        </w:rPr>
      </w:pPr>
    </w:p>
    <w:p w:rsidR="00895465" w:rsidRDefault="00895465" w:rsidP="00CE248F">
      <w:pPr>
        <w:pStyle w:val="body"/>
        <w:tabs>
          <w:tab w:val="left" w:pos="0"/>
          <w:tab w:val="left" w:pos="10080"/>
        </w:tabs>
        <w:spacing w:before="0" w:beforeAutospacing="0" w:after="0" w:afterAutospacing="0"/>
        <w:ind w:left="720" w:right="720"/>
        <w:jc w:val="both"/>
        <w:rPr>
          <w:rFonts w:ascii="Garamond" w:eastAsiaTheme="minorHAnsi" w:hAnsi="Garamond" w:cstheme="minorBidi"/>
          <w:sz w:val="22"/>
          <w:szCs w:val="22"/>
        </w:rPr>
      </w:pPr>
      <w:r>
        <w:rPr>
          <w:rFonts w:ascii="Garamond" w:eastAsiaTheme="minorHAnsi" w:hAnsi="Garamond" w:cstheme="minorBidi"/>
          <w:sz w:val="22"/>
          <w:szCs w:val="22"/>
        </w:rPr>
        <w:t xml:space="preserve">Then, when you play the scene, rather than trying to play that emotion, fight it back. Try </w:t>
      </w:r>
      <w:r>
        <w:rPr>
          <w:rFonts w:ascii="Garamond" w:eastAsiaTheme="minorHAnsi" w:hAnsi="Garamond" w:cstheme="minorBidi"/>
          <w:i/>
          <w:sz w:val="22"/>
          <w:szCs w:val="22"/>
        </w:rPr>
        <w:t xml:space="preserve">not to </w:t>
      </w:r>
      <w:r>
        <w:rPr>
          <w:rFonts w:ascii="Garamond" w:eastAsiaTheme="minorHAnsi" w:hAnsi="Garamond" w:cstheme="minorBidi"/>
          <w:sz w:val="22"/>
          <w:szCs w:val="22"/>
        </w:rPr>
        <w:t xml:space="preserve">cry. When you feel the tickle in your jaw that might lead to a sob, fight it back. And on like that. You’ll often find the resistance to be a better way to plug you into a moment, and that containment can communicate volumes to a camera without overwhelming the audience or holding its hand. </w:t>
      </w:r>
    </w:p>
    <w:p w:rsidR="001B7894" w:rsidRDefault="001B7894" w:rsidP="00CE248F">
      <w:pPr>
        <w:pStyle w:val="body"/>
        <w:tabs>
          <w:tab w:val="left" w:pos="0"/>
          <w:tab w:val="left" w:pos="10080"/>
        </w:tabs>
        <w:spacing w:before="0" w:beforeAutospacing="0" w:after="0" w:afterAutospacing="0"/>
        <w:ind w:left="720" w:right="720"/>
        <w:jc w:val="both"/>
        <w:rPr>
          <w:rFonts w:ascii="Garamond" w:eastAsiaTheme="minorHAnsi" w:hAnsi="Garamond" w:cstheme="minorBidi"/>
          <w:sz w:val="22"/>
          <w:szCs w:val="22"/>
        </w:rPr>
      </w:pPr>
    </w:p>
    <w:p w:rsidR="001B7894" w:rsidRPr="00895465" w:rsidRDefault="001B7894" w:rsidP="00CE248F">
      <w:pPr>
        <w:pStyle w:val="body"/>
        <w:tabs>
          <w:tab w:val="left" w:pos="0"/>
          <w:tab w:val="left" w:pos="10080"/>
        </w:tabs>
        <w:spacing w:before="0" w:beforeAutospacing="0" w:after="0" w:afterAutospacing="0"/>
        <w:ind w:left="720" w:right="720"/>
        <w:jc w:val="both"/>
        <w:rPr>
          <w:rFonts w:ascii="Garamond" w:eastAsiaTheme="minorHAnsi" w:hAnsi="Garamond" w:cstheme="minorBidi"/>
          <w:sz w:val="22"/>
          <w:szCs w:val="22"/>
        </w:rPr>
      </w:pPr>
      <w:r>
        <w:rPr>
          <w:rFonts w:ascii="Garamond" w:eastAsiaTheme="minorHAnsi" w:hAnsi="Garamond" w:cstheme="minorBidi"/>
          <w:sz w:val="22"/>
          <w:szCs w:val="22"/>
        </w:rPr>
        <w:t>Playing the resistance can work for any heightened emotion: rage, panic, fear, joy. It’s a fairly simple way to introduce complexity as you play and explore.</w:t>
      </w:r>
    </w:p>
    <w:p w:rsidR="00895465" w:rsidRPr="00895465" w:rsidRDefault="00895465" w:rsidP="00CE248F">
      <w:pPr>
        <w:pStyle w:val="body"/>
        <w:tabs>
          <w:tab w:val="left" w:pos="0"/>
          <w:tab w:val="left" w:pos="10080"/>
        </w:tabs>
        <w:spacing w:before="0" w:beforeAutospacing="0" w:after="0" w:afterAutospacing="0"/>
        <w:ind w:left="720" w:right="720"/>
        <w:jc w:val="both"/>
        <w:rPr>
          <w:rFonts w:ascii="Garamond" w:eastAsiaTheme="minorHAnsi" w:hAnsi="Garamond" w:cstheme="minorBidi"/>
          <w:sz w:val="22"/>
          <w:szCs w:val="22"/>
        </w:rPr>
      </w:pPr>
    </w:p>
    <w:p w:rsidR="00FF540C" w:rsidRDefault="00FF540C" w:rsidP="00CE248F">
      <w:pPr>
        <w:rPr>
          <w:rFonts w:ascii="Garamond" w:hAnsi="Garamond"/>
          <w:sz w:val="20"/>
        </w:rPr>
      </w:pPr>
    </w:p>
    <w:p w:rsidR="007052EF" w:rsidRDefault="007052EF" w:rsidP="00CE248F">
      <w:pPr>
        <w:rPr>
          <w:rFonts w:ascii="Garamond" w:hAnsi="Garamond"/>
          <w:sz w:val="20"/>
        </w:rPr>
      </w:pPr>
    </w:p>
    <w:p w:rsidR="007052EF" w:rsidRDefault="007052EF" w:rsidP="00CE248F">
      <w:pPr>
        <w:rPr>
          <w:rFonts w:ascii="Garamond" w:hAnsi="Garamond"/>
          <w:sz w:val="20"/>
        </w:rPr>
      </w:pPr>
    </w:p>
    <w:p w:rsidR="007052EF" w:rsidRDefault="007052EF" w:rsidP="00CE248F">
      <w:pPr>
        <w:rPr>
          <w:rFonts w:ascii="Garamond" w:hAnsi="Garamond"/>
          <w:sz w:val="20"/>
        </w:rPr>
      </w:pPr>
    </w:p>
    <w:p w:rsidR="007052EF" w:rsidRDefault="007052EF" w:rsidP="00CE248F">
      <w:pPr>
        <w:rPr>
          <w:rFonts w:ascii="Garamond" w:hAnsi="Garamond"/>
          <w:sz w:val="20"/>
        </w:rPr>
      </w:pPr>
    </w:p>
    <w:p w:rsidR="007052EF" w:rsidRDefault="007052EF" w:rsidP="00CE248F">
      <w:pPr>
        <w:rPr>
          <w:rFonts w:ascii="Garamond" w:hAnsi="Garamond"/>
          <w:sz w:val="20"/>
        </w:rPr>
      </w:pPr>
    </w:p>
    <w:p w:rsidR="007052EF" w:rsidRDefault="007052EF" w:rsidP="00CE248F">
      <w:pPr>
        <w:rPr>
          <w:rFonts w:ascii="Garamond" w:hAnsi="Garamond"/>
          <w:sz w:val="20"/>
        </w:rPr>
      </w:pPr>
    </w:p>
    <w:p w:rsidR="007052EF" w:rsidRDefault="007052EF" w:rsidP="00CE248F">
      <w:pPr>
        <w:rPr>
          <w:rFonts w:ascii="Garamond" w:hAnsi="Garamond"/>
          <w:sz w:val="20"/>
        </w:rPr>
      </w:pPr>
    </w:p>
    <w:p w:rsidR="007052EF" w:rsidRDefault="007052EF" w:rsidP="00CE248F">
      <w:pPr>
        <w:rPr>
          <w:rFonts w:ascii="Garamond" w:hAnsi="Garamond"/>
          <w:sz w:val="20"/>
        </w:rPr>
      </w:pPr>
    </w:p>
    <w:p w:rsidR="007052EF" w:rsidRDefault="007052EF" w:rsidP="007052EF">
      <w:pPr>
        <w:tabs>
          <w:tab w:val="left" w:pos="720"/>
          <w:tab w:val="left" w:pos="10440"/>
        </w:tabs>
        <w:spacing w:after="0"/>
        <w:ind w:left="720" w:right="720"/>
        <w:rPr>
          <w:rFonts w:ascii="Garamond" w:eastAsia="Times New Roman" w:hAnsi="Garamond" w:cs="Kalinga"/>
        </w:rPr>
      </w:pPr>
    </w:p>
    <w:p w:rsidR="007052EF" w:rsidRPr="00630B70" w:rsidRDefault="007052EF" w:rsidP="007052EF">
      <w:pPr>
        <w:tabs>
          <w:tab w:val="left" w:pos="720"/>
          <w:tab w:val="left" w:pos="10440"/>
        </w:tabs>
        <w:spacing w:after="0"/>
        <w:ind w:left="720" w:right="720"/>
        <w:rPr>
          <w:rStyle w:val="apple-converted-space"/>
          <w:rFonts w:ascii="Garamond" w:hAnsi="Garamond" w:cs="Arial"/>
          <w:color w:val="111111"/>
          <w:sz w:val="20"/>
          <w:szCs w:val="20"/>
          <w:shd w:val="clear" w:color="auto" w:fill="FFFFFF"/>
        </w:rPr>
      </w:pPr>
      <w:r w:rsidRPr="00630B70">
        <w:rPr>
          <w:rFonts w:ascii="Garamond" w:eastAsia="Times New Roman" w:hAnsi="Garamond" w:cs="Kalinga"/>
        </w:rPr>
        <w:t xml:space="preserve">Suggested reading: </w:t>
      </w:r>
      <w:hyperlink r:id="rId7" w:history="1">
        <w:r w:rsidRPr="007052EF">
          <w:rPr>
            <w:rStyle w:val="Hyperlink"/>
            <w:rFonts w:ascii="Garamond" w:eastAsia="Times New Roman" w:hAnsi="Garamond" w:cs="Kalinga"/>
            <w:i/>
          </w:rPr>
          <w:t>How to Stop Acting</w:t>
        </w:r>
      </w:hyperlink>
      <w:r w:rsidRPr="00630B70">
        <w:rPr>
          <w:rFonts w:ascii="Garamond" w:eastAsia="Times New Roman" w:hAnsi="Garamond" w:cs="Kalinga"/>
          <w:i/>
        </w:rPr>
        <w:t xml:space="preserve"> </w:t>
      </w:r>
      <w:r w:rsidRPr="00630B70">
        <w:rPr>
          <w:rFonts w:ascii="Garamond" w:eastAsia="Times New Roman" w:hAnsi="Garamond" w:cs="Kalinga"/>
        </w:rPr>
        <w:t xml:space="preserve">by </w:t>
      </w:r>
      <w:r>
        <w:rPr>
          <w:rFonts w:ascii="Garamond" w:eastAsia="Times New Roman" w:hAnsi="Garamond" w:cs="Kalinga"/>
        </w:rPr>
        <w:t xml:space="preserve">Howard </w:t>
      </w:r>
      <w:proofErr w:type="spellStart"/>
      <w:r>
        <w:rPr>
          <w:rFonts w:ascii="Garamond" w:eastAsia="Times New Roman" w:hAnsi="Garamond" w:cs="Kalinga"/>
        </w:rPr>
        <w:t>Guskin</w:t>
      </w:r>
      <w:proofErr w:type="spellEnd"/>
      <w:r w:rsidRPr="00630B70">
        <w:rPr>
          <w:rStyle w:val="apple-converted-space"/>
          <w:rFonts w:ascii="Garamond" w:hAnsi="Garamond" w:cs="Arial"/>
          <w:color w:val="111111"/>
          <w:sz w:val="20"/>
          <w:szCs w:val="20"/>
          <w:shd w:val="clear" w:color="auto" w:fill="FFFFFF"/>
        </w:rPr>
        <w:t> </w:t>
      </w:r>
    </w:p>
    <w:p w:rsidR="007052EF" w:rsidRPr="00630B70" w:rsidRDefault="007052EF" w:rsidP="007052EF">
      <w:pPr>
        <w:tabs>
          <w:tab w:val="left" w:pos="720"/>
          <w:tab w:val="left" w:pos="10440"/>
        </w:tabs>
        <w:spacing w:after="0"/>
        <w:ind w:left="720" w:right="720"/>
        <w:rPr>
          <w:rStyle w:val="apple-converted-space"/>
          <w:rFonts w:ascii="Garamond" w:hAnsi="Garamond" w:cs="Arial"/>
          <w:color w:val="111111"/>
          <w:sz w:val="20"/>
          <w:szCs w:val="20"/>
          <w:shd w:val="clear" w:color="auto" w:fill="FFFFFF"/>
        </w:rPr>
      </w:pPr>
    </w:p>
    <w:p w:rsidR="007052EF" w:rsidRPr="00630B70" w:rsidRDefault="007052EF" w:rsidP="007052EF">
      <w:pPr>
        <w:tabs>
          <w:tab w:val="left" w:pos="720"/>
          <w:tab w:val="left" w:pos="10440"/>
        </w:tabs>
        <w:spacing w:after="0"/>
        <w:ind w:left="720" w:right="720"/>
        <w:rPr>
          <w:rFonts w:ascii="Garamond" w:eastAsia="Times New Roman" w:hAnsi="Garamond" w:cs="Kalinga"/>
        </w:rPr>
      </w:pPr>
      <w:proofErr w:type="spellStart"/>
      <w:r>
        <w:rPr>
          <w:rFonts w:ascii="Garamond" w:eastAsia="Times New Roman" w:hAnsi="Garamond" w:cs="Kalinga"/>
        </w:rPr>
        <w:t>Guskin’s</w:t>
      </w:r>
      <w:proofErr w:type="spellEnd"/>
      <w:r>
        <w:rPr>
          <w:rFonts w:ascii="Garamond" w:eastAsia="Times New Roman" w:hAnsi="Garamond" w:cs="Kalinga"/>
        </w:rPr>
        <w:t xml:space="preserve"> book is full of good stories and solid advice, but I warn to not be lured by the seeming declaration of simply ignoring technique and just following your instincts. </w:t>
      </w:r>
      <w:proofErr w:type="spellStart"/>
      <w:r>
        <w:rPr>
          <w:rFonts w:ascii="Garamond" w:eastAsia="Times New Roman" w:hAnsi="Garamond" w:cs="Kalinga"/>
        </w:rPr>
        <w:t>Guskin</w:t>
      </w:r>
      <w:proofErr w:type="spellEnd"/>
      <w:r>
        <w:rPr>
          <w:rFonts w:ascii="Garamond" w:eastAsia="Times New Roman" w:hAnsi="Garamond" w:cs="Kalinga"/>
        </w:rPr>
        <w:t xml:space="preserve"> seems to reject technique, but outlines his own exercises, and he advocates wild exploration, but tells stories where that exploration is driven by creative instincts that have been honed over time. Keep in mind that </w:t>
      </w:r>
      <w:proofErr w:type="spellStart"/>
      <w:r>
        <w:rPr>
          <w:rFonts w:ascii="Garamond" w:eastAsia="Times New Roman" w:hAnsi="Garamond" w:cs="Kalinga"/>
        </w:rPr>
        <w:t>Guskin</w:t>
      </w:r>
      <w:proofErr w:type="spellEnd"/>
      <w:r>
        <w:rPr>
          <w:rFonts w:ascii="Garamond" w:eastAsia="Times New Roman" w:hAnsi="Garamond" w:cs="Kalinga"/>
        </w:rPr>
        <w:t xml:space="preserve"> himself studied many techniques to give him some context for the way he plays; simply playing at random may offer inconsistent results, based on your natural instincts. What he’s arguing against, to my mind, is not technique, but rigidity: sticking to a rule set, working intellectually, letting that technique show through. I believe that the techniques we study, when practiced properly, only strengthen your ability to play and explore in the ways </w:t>
      </w:r>
      <w:proofErr w:type="spellStart"/>
      <w:r>
        <w:rPr>
          <w:rFonts w:ascii="Garamond" w:eastAsia="Times New Roman" w:hAnsi="Garamond" w:cs="Kalinga"/>
        </w:rPr>
        <w:t>Guskin</w:t>
      </w:r>
      <w:proofErr w:type="spellEnd"/>
      <w:r>
        <w:rPr>
          <w:rFonts w:ascii="Garamond" w:eastAsia="Times New Roman" w:hAnsi="Garamond" w:cs="Kalinga"/>
        </w:rPr>
        <w:t xml:space="preserve"> describes.</w:t>
      </w:r>
    </w:p>
    <w:p w:rsidR="007052EF" w:rsidRPr="00CE248F" w:rsidRDefault="007052EF" w:rsidP="00CE248F">
      <w:pPr>
        <w:rPr>
          <w:rFonts w:ascii="Garamond" w:hAnsi="Garamond"/>
          <w:sz w:val="20"/>
        </w:rPr>
      </w:pPr>
    </w:p>
    <w:sectPr w:rsidR="007052EF" w:rsidRPr="00CE248F" w:rsidSect="00B025BF">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18C" w:rsidRDefault="0084718C" w:rsidP="0001087C">
      <w:pPr>
        <w:spacing w:after="0" w:line="240" w:lineRule="auto"/>
      </w:pPr>
      <w:r>
        <w:separator/>
      </w:r>
    </w:p>
  </w:endnote>
  <w:endnote w:type="continuationSeparator" w:id="0">
    <w:p w:rsidR="0084718C" w:rsidRDefault="0084718C" w:rsidP="0001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panose1 w:val="020B0A03030101060003"/>
    <w:charset w:val="00"/>
    <w:family w:val="swiss"/>
    <w:pitch w:val="variable"/>
    <w:sig w:usb0="A00002FF" w:usb1="5000205B" w:usb2="00000000" w:usb3="00000000" w:csb0="00000097" w:csb1="00000000"/>
  </w:font>
  <w:font w:name="Kaling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B28" w:rsidRPr="00FA3076" w:rsidRDefault="00F70B28" w:rsidP="00F70B28">
    <w:pPr>
      <w:pStyle w:val="Footer"/>
      <w:pBdr>
        <w:bottom w:val="single" w:sz="4" w:space="1" w:color="auto"/>
      </w:pBdr>
      <w:jc w:val="right"/>
      <w:rPr>
        <w:rStyle w:val="PageNumber"/>
        <w:rFonts w:ascii="Garamond" w:hAnsi="Garamond"/>
        <w:sz w:val="16"/>
      </w:rPr>
    </w:pPr>
    <w:r w:rsidRPr="00FA3076">
      <w:rPr>
        <w:rFonts w:ascii="Garamond" w:hAnsi="Garamond"/>
        <w:sz w:val="16"/>
      </w:rPr>
      <w:t xml:space="preserve">PAGE </w:t>
    </w:r>
    <w:r w:rsidRPr="00FA3076">
      <w:rPr>
        <w:rStyle w:val="PageNumber"/>
        <w:rFonts w:ascii="Garamond" w:hAnsi="Garamond"/>
        <w:sz w:val="16"/>
      </w:rPr>
      <w:fldChar w:fldCharType="begin"/>
    </w:r>
    <w:r w:rsidRPr="00FA3076">
      <w:rPr>
        <w:rStyle w:val="PageNumber"/>
        <w:rFonts w:ascii="Garamond" w:hAnsi="Garamond"/>
        <w:sz w:val="16"/>
      </w:rPr>
      <w:instrText xml:space="preserve"> PAGE </w:instrText>
    </w:r>
    <w:r w:rsidRPr="00FA3076">
      <w:rPr>
        <w:rStyle w:val="PageNumber"/>
        <w:rFonts w:ascii="Garamond" w:hAnsi="Garamond"/>
        <w:sz w:val="16"/>
      </w:rPr>
      <w:fldChar w:fldCharType="separate"/>
    </w:r>
    <w:r w:rsidR="007C23D1">
      <w:rPr>
        <w:rStyle w:val="PageNumber"/>
        <w:rFonts w:ascii="Garamond" w:hAnsi="Garamond"/>
        <w:noProof/>
        <w:sz w:val="16"/>
      </w:rPr>
      <w:t>2</w:t>
    </w:r>
    <w:r w:rsidRPr="00FA3076">
      <w:rPr>
        <w:rStyle w:val="PageNumber"/>
        <w:rFonts w:ascii="Garamond" w:hAnsi="Garamond"/>
        <w:sz w:val="16"/>
      </w:rPr>
      <w:fldChar w:fldCharType="end"/>
    </w:r>
    <w:r w:rsidRPr="00FA3076">
      <w:rPr>
        <w:rStyle w:val="PageNumber"/>
        <w:rFonts w:ascii="Garamond" w:hAnsi="Garamond"/>
        <w:sz w:val="16"/>
      </w:rPr>
      <w:t xml:space="preserve"> OF </w:t>
    </w:r>
    <w:r w:rsidRPr="00FA3076">
      <w:rPr>
        <w:rStyle w:val="PageNumber"/>
        <w:rFonts w:ascii="Garamond" w:hAnsi="Garamond"/>
        <w:sz w:val="16"/>
      </w:rPr>
      <w:fldChar w:fldCharType="begin"/>
    </w:r>
    <w:r w:rsidRPr="00FA3076">
      <w:rPr>
        <w:rStyle w:val="PageNumber"/>
        <w:rFonts w:ascii="Garamond" w:hAnsi="Garamond"/>
        <w:sz w:val="16"/>
      </w:rPr>
      <w:instrText xml:space="preserve"> NUMPAGES </w:instrText>
    </w:r>
    <w:r w:rsidRPr="00FA3076">
      <w:rPr>
        <w:rStyle w:val="PageNumber"/>
        <w:rFonts w:ascii="Garamond" w:hAnsi="Garamond"/>
        <w:sz w:val="16"/>
      </w:rPr>
      <w:fldChar w:fldCharType="separate"/>
    </w:r>
    <w:r w:rsidR="007C23D1">
      <w:rPr>
        <w:rStyle w:val="PageNumber"/>
        <w:rFonts w:ascii="Garamond" w:hAnsi="Garamond"/>
        <w:noProof/>
        <w:sz w:val="16"/>
      </w:rPr>
      <w:t>2</w:t>
    </w:r>
    <w:r w:rsidRPr="00FA3076">
      <w:rPr>
        <w:rStyle w:val="PageNumber"/>
        <w:rFonts w:ascii="Garamond" w:hAnsi="Garamond"/>
        <w:sz w:val="16"/>
      </w:rPr>
      <w:fldChar w:fldCharType="end"/>
    </w:r>
  </w:p>
  <w:tbl>
    <w:tblPr>
      <w:tblW w:w="10890" w:type="dxa"/>
      <w:tblLook w:val="04A0" w:firstRow="1" w:lastRow="0" w:firstColumn="1" w:lastColumn="0" w:noHBand="0" w:noVBand="1"/>
    </w:tblPr>
    <w:tblGrid>
      <w:gridCol w:w="10890"/>
    </w:tblGrid>
    <w:tr w:rsidR="00F70B28" w:rsidRPr="00FA3076" w:rsidTr="00931D47">
      <w:trPr>
        <w:trHeight w:val="315"/>
      </w:trPr>
      <w:tc>
        <w:tcPr>
          <w:tcW w:w="10890" w:type="dxa"/>
        </w:tcPr>
        <w:p w:rsidR="00F70B28" w:rsidRPr="00D92BE5" w:rsidRDefault="00D9480A" w:rsidP="00F70B28">
          <w:pPr>
            <w:pStyle w:val="Footer"/>
            <w:tabs>
              <w:tab w:val="left" w:pos="8085"/>
            </w:tabs>
            <w:jc w:val="right"/>
            <w:rPr>
              <w:rFonts w:ascii="Garamond" w:hAnsi="Garamond"/>
              <w:sz w:val="14"/>
              <w:szCs w:val="14"/>
            </w:rPr>
          </w:pPr>
          <w:r>
            <w:rPr>
              <w:rFonts w:ascii="Garamond" w:hAnsi="Garamond"/>
              <w:sz w:val="14"/>
              <w:szCs w:val="14"/>
            </w:rPr>
            <w:t xml:space="preserve">The Dynamic Actor Workshop – Week </w:t>
          </w:r>
          <w:r w:rsidR="007C23D1">
            <w:rPr>
              <w:rFonts w:ascii="Garamond" w:hAnsi="Garamond"/>
              <w:sz w:val="14"/>
              <w:szCs w:val="14"/>
            </w:rPr>
            <w:t>Five</w:t>
          </w:r>
        </w:p>
        <w:p w:rsidR="00F70B28" w:rsidRPr="00D92BE5" w:rsidRDefault="00F70B28" w:rsidP="00F70B28">
          <w:pPr>
            <w:pStyle w:val="Footer"/>
            <w:jc w:val="right"/>
            <w:rPr>
              <w:rFonts w:ascii="Garamond" w:hAnsi="Garamond"/>
              <w:sz w:val="14"/>
              <w:szCs w:val="14"/>
            </w:rPr>
          </w:pPr>
          <w:r w:rsidRPr="00FA3076">
            <w:rPr>
              <w:rFonts w:ascii="Garamond" w:hAnsi="Garamond"/>
              <w:sz w:val="14"/>
            </w:rPr>
            <w:t xml:space="preserve">© </w:t>
          </w:r>
          <w:r>
            <w:rPr>
              <w:rFonts w:ascii="Garamond" w:hAnsi="Garamond"/>
              <w:sz w:val="14"/>
            </w:rPr>
            <w:t>2016</w:t>
          </w:r>
          <w:r w:rsidRPr="00FA3076">
            <w:rPr>
              <w:rFonts w:ascii="Garamond" w:hAnsi="Garamond"/>
              <w:sz w:val="14"/>
            </w:rPr>
            <w:t xml:space="preserve"> </w:t>
          </w:r>
          <w:r>
            <w:rPr>
              <w:rFonts w:ascii="Garamond" w:hAnsi="Garamond"/>
              <w:sz w:val="14"/>
            </w:rPr>
            <w:t>The Dynamic Actor</w:t>
          </w:r>
        </w:p>
      </w:tc>
    </w:tr>
  </w:tbl>
  <w:p w:rsidR="0001087C" w:rsidRDefault="00010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18C" w:rsidRDefault="0084718C" w:rsidP="0001087C">
      <w:pPr>
        <w:spacing w:after="0" w:line="240" w:lineRule="auto"/>
      </w:pPr>
      <w:r>
        <w:separator/>
      </w:r>
    </w:p>
  </w:footnote>
  <w:footnote w:type="continuationSeparator" w:id="0">
    <w:p w:rsidR="0084718C" w:rsidRDefault="0084718C" w:rsidP="00010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298"/>
    <w:multiLevelType w:val="hybridMultilevel"/>
    <w:tmpl w:val="2676E3F4"/>
    <w:lvl w:ilvl="0" w:tplc="8ED2B08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AF7241"/>
    <w:multiLevelType w:val="hybridMultilevel"/>
    <w:tmpl w:val="0608C3C8"/>
    <w:lvl w:ilvl="0" w:tplc="F1F030E4">
      <w:numFmt w:val="bullet"/>
      <w:lvlText w:val="-"/>
      <w:lvlJc w:val="left"/>
      <w:pPr>
        <w:ind w:left="720" w:hanging="360"/>
      </w:pPr>
      <w:rPr>
        <w:rFonts w:ascii="Raleway" w:eastAsia="Times New Roman" w:hAnsi="Raleway" w:cs="Kaling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E4B1D"/>
    <w:multiLevelType w:val="hybridMultilevel"/>
    <w:tmpl w:val="C31C9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D32081"/>
    <w:multiLevelType w:val="hybridMultilevel"/>
    <w:tmpl w:val="719A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877F0"/>
    <w:multiLevelType w:val="hybridMultilevel"/>
    <w:tmpl w:val="826AAC0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1305428"/>
    <w:multiLevelType w:val="hybridMultilevel"/>
    <w:tmpl w:val="85D49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2F1E3D"/>
    <w:multiLevelType w:val="hybridMultilevel"/>
    <w:tmpl w:val="A5D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463FE"/>
    <w:multiLevelType w:val="hybridMultilevel"/>
    <w:tmpl w:val="6D084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4235A6"/>
    <w:multiLevelType w:val="hybridMultilevel"/>
    <w:tmpl w:val="99D88A1E"/>
    <w:lvl w:ilvl="0" w:tplc="8ED2B0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942B68"/>
    <w:multiLevelType w:val="hybridMultilevel"/>
    <w:tmpl w:val="D00CF058"/>
    <w:lvl w:ilvl="0" w:tplc="8ED2B0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5624C"/>
    <w:multiLevelType w:val="hybridMultilevel"/>
    <w:tmpl w:val="0ECAC30A"/>
    <w:lvl w:ilvl="0" w:tplc="8ED2B0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1430D"/>
    <w:multiLevelType w:val="hybridMultilevel"/>
    <w:tmpl w:val="D8A860A4"/>
    <w:lvl w:ilvl="0" w:tplc="FE1E7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3F63FD"/>
    <w:multiLevelType w:val="hybridMultilevel"/>
    <w:tmpl w:val="5968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087E53"/>
    <w:multiLevelType w:val="hybridMultilevel"/>
    <w:tmpl w:val="A1E2F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025CD"/>
    <w:multiLevelType w:val="hybridMultilevel"/>
    <w:tmpl w:val="D0FC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69071C"/>
    <w:multiLevelType w:val="hybridMultilevel"/>
    <w:tmpl w:val="B6E8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4A00CC"/>
    <w:multiLevelType w:val="hybridMultilevel"/>
    <w:tmpl w:val="92A0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F604C"/>
    <w:multiLevelType w:val="hybridMultilevel"/>
    <w:tmpl w:val="403C9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A1250F"/>
    <w:multiLevelType w:val="hybridMultilevel"/>
    <w:tmpl w:val="D09A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5"/>
  </w:num>
  <w:num w:numId="4">
    <w:abstractNumId w:val="4"/>
  </w:num>
  <w:num w:numId="5">
    <w:abstractNumId w:val="6"/>
  </w:num>
  <w:num w:numId="6">
    <w:abstractNumId w:val="16"/>
  </w:num>
  <w:num w:numId="7">
    <w:abstractNumId w:val="18"/>
  </w:num>
  <w:num w:numId="8">
    <w:abstractNumId w:val="14"/>
  </w:num>
  <w:num w:numId="9">
    <w:abstractNumId w:val="10"/>
  </w:num>
  <w:num w:numId="10">
    <w:abstractNumId w:val="0"/>
  </w:num>
  <w:num w:numId="11">
    <w:abstractNumId w:val="9"/>
  </w:num>
  <w:num w:numId="12">
    <w:abstractNumId w:val="8"/>
  </w:num>
  <w:num w:numId="13">
    <w:abstractNumId w:val="1"/>
  </w:num>
  <w:num w:numId="14">
    <w:abstractNumId w:val="7"/>
  </w:num>
  <w:num w:numId="15">
    <w:abstractNumId w:val="12"/>
  </w:num>
  <w:num w:numId="16">
    <w:abstractNumId w:val="13"/>
  </w:num>
  <w:num w:numId="17">
    <w:abstractNumId w:val="17"/>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83"/>
    <w:rsid w:val="0001087C"/>
    <w:rsid w:val="000359A5"/>
    <w:rsid w:val="000401FA"/>
    <w:rsid w:val="00063307"/>
    <w:rsid w:val="00083853"/>
    <w:rsid w:val="000A1875"/>
    <w:rsid w:val="000E4E7D"/>
    <w:rsid w:val="000F5C36"/>
    <w:rsid w:val="00130D4A"/>
    <w:rsid w:val="00161FF0"/>
    <w:rsid w:val="00165387"/>
    <w:rsid w:val="0017493B"/>
    <w:rsid w:val="001B7894"/>
    <w:rsid w:val="001D4D44"/>
    <w:rsid w:val="001F4D92"/>
    <w:rsid w:val="00201CD0"/>
    <w:rsid w:val="00245035"/>
    <w:rsid w:val="00250F52"/>
    <w:rsid w:val="002B1FFB"/>
    <w:rsid w:val="002B6B7C"/>
    <w:rsid w:val="002C7050"/>
    <w:rsid w:val="002D1E3D"/>
    <w:rsid w:val="002D2408"/>
    <w:rsid w:val="002F034A"/>
    <w:rsid w:val="002F2E99"/>
    <w:rsid w:val="00334406"/>
    <w:rsid w:val="00383856"/>
    <w:rsid w:val="003F383C"/>
    <w:rsid w:val="0040712D"/>
    <w:rsid w:val="00444AD3"/>
    <w:rsid w:val="00476C61"/>
    <w:rsid w:val="004858BD"/>
    <w:rsid w:val="004A5FC0"/>
    <w:rsid w:val="004C7CB7"/>
    <w:rsid w:val="004E2DE6"/>
    <w:rsid w:val="0050209E"/>
    <w:rsid w:val="00513A7A"/>
    <w:rsid w:val="005234E0"/>
    <w:rsid w:val="005769F4"/>
    <w:rsid w:val="00576EA1"/>
    <w:rsid w:val="00583984"/>
    <w:rsid w:val="005A2746"/>
    <w:rsid w:val="005A4603"/>
    <w:rsid w:val="005D0606"/>
    <w:rsid w:val="005D4F54"/>
    <w:rsid w:val="005E0D52"/>
    <w:rsid w:val="005F17A6"/>
    <w:rsid w:val="00623768"/>
    <w:rsid w:val="00630B70"/>
    <w:rsid w:val="00635B24"/>
    <w:rsid w:val="006411BE"/>
    <w:rsid w:val="0069372C"/>
    <w:rsid w:val="006A7332"/>
    <w:rsid w:val="006C7F00"/>
    <w:rsid w:val="006D3EAA"/>
    <w:rsid w:val="006D6031"/>
    <w:rsid w:val="006F1F63"/>
    <w:rsid w:val="007021AA"/>
    <w:rsid w:val="007052EF"/>
    <w:rsid w:val="00712B2C"/>
    <w:rsid w:val="00722864"/>
    <w:rsid w:val="007328FB"/>
    <w:rsid w:val="00754B17"/>
    <w:rsid w:val="007C23D1"/>
    <w:rsid w:val="00804A0B"/>
    <w:rsid w:val="0082466B"/>
    <w:rsid w:val="00830A2E"/>
    <w:rsid w:val="00840E2B"/>
    <w:rsid w:val="0084718C"/>
    <w:rsid w:val="00855A23"/>
    <w:rsid w:val="00861A0A"/>
    <w:rsid w:val="008709AE"/>
    <w:rsid w:val="008908D7"/>
    <w:rsid w:val="00895465"/>
    <w:rsid w:val="008A5F9E"/>
    <w:rsid w:val="008B5E97"/>
    <w:rsid w:val="008D1520"/>
    <w:rsid w:val="00931D47"/>
    <w:rsid w:val="00940EE0"/>
    <w:rsid w:val="00942510"/>
    <w:rsid w:val="009602BB"/>
    <w:rsid w:val="00986CB7"/>
    <w:rsid w:val="009C31E6"/>
    <w:rsid w:val="00A05BDB"/>
    <w:rsid w:val="00A56E4B"/>
    <w:rsid w:val="00A645E6"/>
    <w:rsid w:val="00A65135"/>
    <w:rsid w:val="00AA2E43"/>
    <w:rsid w:val="00AA7DBD"/>
    <w:rsid w:val="00AB2055"/>
    <w:rsid w:val="00AD215F"/>
    <w:rsid w:val="00AD770C"/>
    <w:rsid w:val="00B025BF"/>
    <w:rsid w:val="00B71585"/>
    <w:rsid w:val="00B720D7"/>
    <w:rsid w:val="00B85A8E"/>
    <w:rsid w:val="00B9426D"/>
    <w:rsid w:val="00BA7989"/>
    <w:rsid w:val="00BC5743"/>
    <w:rsid w:val="00BC6183"/>
    <w:rsid w:val="00BE3EF4"/>
    <w:rsid w:val="00C716C0"/>
    <w:rsid w:val="00C74C49"/>
    <w:rsid w:val="00C9219F"/>
    <w:rsid w:val="00CC24BE"/>
    <w:rsid w:val="00CE248F"/>
    <w:rsid w:val="00CF454A"/>
    <w:rsid w:val="00D306C3"/>
    <w:rsid w:val="00D66128"/>
    <w:rsid w:val="00D9480A"/>
    <w:rsid w:val="00DC7D1F"/>
    <w:rsid w:val="00DD4AC0"/>
    <w:rsid w:val="00DE3B93"/>
    <w:rsid w:val="00E17568"/>
    <w:rsid w:val="00E4324A"/>
    <w:rsid w:val="00E657D2"/>
    <w:rsid w:val="00E71CDF"/>
    <w:rsid w:val="00E7549A"/>
    <w:rsid w:val="00E8350C"/>
    <w:rsid w:val="00EC3E9A"/>
    <w:rsid w:val="00ED6E3F"/>
    <w:rsid w:val="00ED6F83"/>
    <w:rsid w:val="00F007BB"/>
    <w:rsid w:val="00F079F5"/>
    <w:rsid w:val="00F70B28"/>
    <w:rsid w:val="00F83E8F"/>
    <w:rsid w:val="00F86E6F"/>
    <w:rsid w:val="00FA3C5D"/>
    <w:rsid w:val="00FC35A3"/>
    <w:rsid w:val="00FF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BBA40"/>
  <w15:chartTrackingRefBased/>
  <w15:docId w15:val="{6133BDF8-3B53-4111-8786-C5655044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743"/>
    <w:pPr>
      <w:ind w:left="720"/>
      <w:contextualSpacing/>
    </w:pPr>
  </w:style>
  <w:style w:type="character" w:styleId="Emphasis">
    <w:name w:val="Emphasis"/>
    <w:basedOn w:val="DefaultParagraphFont"/>
    <w:uiPriority w:val="20"/>
    <w:qFormat/>
    <w:rsid w:val="002B1FFB"/>
    <w:rPr>
      <w:i/>
      <w:iCs/>
    </w:rPr>
  </w:style>
  <w:style w:type="paragraph" w:styleId="BalloonText">
    <w:name w:val="Balloon Text"/>
    <w:basedOn w:val="Normal"/>
    <w:link w:val="BalloonTextChar"/>
    <w:uiPriority w:val="99"/>
    <w:semiHidden/>
    <w:unhideWhenUsed/>
    <w:rsid w:val="00576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9F4"/>
    <w:rPr>
      <w:rFonts w:ascii="Segoe UI" w:hAnsi="Segoe UI" w:cs="Segoe UI"/>
      <w:sz w:val="18"/>
      <w:szCs w:val="18"/>
    </w:rPr>
  </w:style>
  <w:style w:type="paragraph" w:styleId="Header">
    <w:name w:val="header"/>
    <w:basedOn w:val="Normal"/>
    <w:link w:val="HeaderChar"/>
    <w:uiPriority w:val="99"/>
    <w:unhideWhenUsed/>
    <w:rsid w:val="00010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87C"/>
  </w:style>
  <w:style w:type="paragraph" w:styleId="Footer">
    <w:name w:val="footer"/>
    <w:basedOn w:val="Normal"/>
    <w:link w:val="FooterChar"/>
    <w:uiPriority w:val="99"/>
    <w:unhideWhenUsed/>
    <w:rsid w:val="00010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87C"/>
  </w:style>
  <w:style w:type="character" w:styleId="PageNumber">
    <w:name w:val="page number"/>
    <w:basedOn w:val="DefaultParagraphFont"/>
    <w:semiHidden/>
    <w:rsid w:val="00F70B28"/>
  </w:style>
  <w:style w:type="paragraph" w:customStyle="1" w:styleId="body">
    <w:name w:val="body"/>
    <w:basedOn w:val="Normal"/>
    <w:uiPriority w:val="99"/>
    <w:rsid w:val="00AD21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31E6"/>
    <w:rPr>
      <w:color w:val="0000FF"/>
      <w:u w:val="single"/>
    </w:rPr>
  </w:style>
  <w:style w:type="character" w:customStyle="1" w:styleId="apple-converted-space">
    <w:name w:val="apple-converted-space"/>
    <w:basedOn w:val="DefaultParagraphFont"/>
    <w:rsid w:val="009C31E6"/>
  </w:style>
  <w:style w:type="table" w:styleId="TableGrid">
    <w:name w:val="Table Grid"/>
    <w:basedOn w:val="TableNormal"/>
    <w:uiPriority w:val="39"/>
    <w:rsid w:val="00B94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mazon.com/How-Stop-Acting-Harold-Guskin-ebook/dp/B005OR08NI?ie=UTF8&amp;btkr=1&amp;redirect=true&amp;ref_=dp-kindle-redir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1078</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dc:creator>
  <cp:keywords/>
  <dc:description/>
  <cp:lastModifiedBy>Trent</cp:lastModifiedBy>
  <cp:revision>6</cp:revision>
  <cp:lastPrinted>2016-05-12T22:49:00Z</cp:lastPrinted>
  <dcterms:created xsi:type="dcterms:W3CDTF">2016-05-26T04:34:00Z</dcterms:created>
  <dcterms:modified xsi:type="dcterms:W3CDTF">2016-05-26T23:04:00Z</dcterms:modified>
</cp:coreProperties>
</file>