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70C" w:rsidRPr="003C0153" w:rsidRDefault="003C0153" w:rsidP="006D6031">
      <w:pPr>
        <w:tabs>
          <w:tab w:val="left" w:pos="0"/>
        </w:tabs>
        <w:jc w:val="center"/>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pPr>
      <w:r w:rsidRPr="003C0153">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ab/>
      </w:r>
      <w:r w:rsidR="00C9219F" w:rsidRPr="003C0153">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 xml:space="preserve">The </w:t>
      </w:r>
      <w:r w:rsidR="00AA2E43" w:rsidRPr="003C0153">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Dynamic Actor</w:t>
      </w:r>
      <w:r w:rsidR="00C9219F" w:rsidRPr="003C0153">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 xml:space="preserve"> Workshop</w:t>
      </w:r>
      <w:r w:rsidR="006D6031" w:rsidRPr="003C0153">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w:t>
      </w:r>
      <w:r w:rsidR="00AA2E43" w:rsidRPr="003C0153">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 xml:space="preserve"> Week One</w:t>
      </w:r>
    </w:p>
    <w:p w:rsidR="00AD215F" w:rsidRPr="003C0153" w:rsidRDefault="00AD215F" w:rsidP="006D6031">
      <w:pPr>
        <w:pStyle w:val="body"/>
        <w:tabs>
          <w:tab w:val="left" w:pos="0"/>
        </w:tabs>
        <w:spacing w:before="0" w:beforeAutospacing="0" w:after="0" w:afterAutospacing="0"/>
        <w:jc w:val="both"/>
        <w:rPr>
          <w:rFonts w:ascii="Garamond" w:eastAsiaTheme="minorHAnsi" w:hAnsi="Garamond" w:cstheme="minorBidi"/>
          <w:sz w:val="22"/>
          <w:szCs w:val="22"/>
        </w:rPr>
      </w:pPr>
      <w:r w:rsidRPr="003C0153">
        <w:rPr>
          <w:rFonts w:ascii="Garamond" w:eastAsiaTheme="minorHAnsi" w:hAnsi="Garamond" w:cstheme="minorBidi"/>
          <w:sz w:val="22"/>
          <w:szCs w:val="22"/>
        </w:rPr>
        <w:t>“The skill of acting is like the skill of sport, which is a physical event</w:t>
      </w:r>
      <w:proofErr w:type="gramStart"/>
      <w:r w:rsidRPr="003C0153">
        <w:rPr>
          <w:rFonts w:ascii="Garamond" w:eastAsiaTheme="minorHAnsi" w:hAnsi="Garamond" w:cstheme="minorBidi"/>
          <w:sz w:val="22"/>
          <w:szCs w:val="22"/>
        </w:rPr>
        <w:t xml:space="preserve">. </w:t>
      </w:r>
      <w:bookmarkStart w:id="0" w:name="_GoBack"/>
      <w:bookmarkEnd w:id="0"/>
      <w:r w:rsidRPr="003C0153">
        <w:rPr>
          <w:rFonts w:ascii="Garamond" w:eastAsiaTheme="minorHAnsi" w:hAnsi="Garamond" w:cstheme="minorBidi"/>
          <w:sz w:val="22"/>
          <w:szCs w:val="22"/>
        </w:rPr>
        <w:t>. . .</w:t>
      </w:r>
      <w:proofErr w:type="gramEnd"/>
      <w:r w:rsidRPr="003C0153">
        <w:rPr>
          <w:rFonts w:ascii="Garamond" w:eastAsiaTheme="minorHAnsi" w:hAnsi="Garamond" w:cstheme="minorBidi"/>
          <w:sz w:val="22"/>
          <w:szCs w:val="22"/>
        </w:rPr>
        <w:t xml:space="preserve"> its difficulty consists . . . in being much simpler than it seems. The study of acting consists in the main of getting out of one’s own way, and in learning to deal with uncertainty and being comfortable being uncomfortable.”</w:t>
      </w:r>
    </w:p>
    <w:p w:rsidR="00AD215F" w:rsidRPr="003C0153" w:rsidRDefault="00AD215F" w:rsidP="006D6031">
      <w:pPr>
        <w:pStyle w:val="body"/>
        <w:tabs>
          <w:tab w:val="left" w:pos="0"/>
        </w:tabs>
        <w:spacing w:before="0" w:beforeAutospacing="0" w:after="0" w:afterAutospacing="0"/>
        <w:ind w:firstLine="720"/>
        <w:jc w:val="right"/>
        <w:rPr>
          <w:rFonts w:ascii="Garamond" w:eastAsiaTheme="minorHAnsi" w:hAnsi="Garamond" w:cstheme="minorBidi"/>
          <w:sz w:val="20"/>
          <w:szCs w:val="22"/>
        </w:rPr>
      </w:pPr>
      <w:r w:rsidRPr="003C0153">
        <w:rPr>
          <w:rFonts w:ascii="Garamond" w:eastAsiaTheme="minorHAnsi" w:hAnsi="Garamond" w:cstheme="minorBidi"/>
          <w:sz w:val="20"/>
          <w:szCs w:val="22"/>
        </w:rPr>
        <w:t xml:space="preserve">-David Mamet, </w:t>
      </w:r>
      <w:r w:rsidRPr="003C0153">
        <w:rPr>
          <w:rFonts w:ascii="Garamond" w:eastAsiaTheme="minorHAnsi" w:hAnsi="Garamond" w:cstheme="minorBidi"/>
          <w:i/>
          <w:sz w:val="20"/>
          <w:szCs w:val="22"/>
        </w:rPr>
        <w:t>True and False: Heresy and Common Sense for the Actor</w:t>
      </w:r>
    </w:p>
    <w:p w:rsidR="00AD215F" w:rsidRPr="003C0153" w:rsidRDefault="002B1FFB" w:rsidP="006D6031">
      <w:pPr>
        <w:pStyle w:val="body"/>
        <w:tabs>
          <w:tab w:val="left" w:pos="0"/>
        </w:tabs>
        <w:spacing w:before="0" w:beforeAutospacing="0" w:after="0" w:afterAutospacing="0"/>
        <w:ind w:firstLine="1800"/>
        <w:jc w:val="both"/>
        <w:rPr>
          <w:rFonts w:ascii="Garamond" w:eastAsiaTheme="minorHAnsi" w:hAnsi="Garamond" w:cstheme="minorBidi"/>
          <w:sz w:val="22"/>
          <w:szCs w:val="22"/>
        </w:rPr>
      </w:pPr>
      <w:r w:rsidRPr="003C0153">
        <w:rPr>
          <w:rFonts w:ascii="Garamond" w:hAnsi="Garamond"/>
        </w:rPr>
        <w:br/>
      </w:r>
      <w:r w:rsidR="00AD215F" w:rsidRPr="003C0153">
        <w:rPr>
          <w:rFonts w:ascii="Garamond" w:eastAsiaTheme="minorHAnsi" w:hAnsi="Garamond" w:cstheme="minorBidi"/>
          <w:sz w:val="22"/>
          <w:szCs w:val="22"/>
        </w:rPr>
        <w:t>“There is a vitality, a life force, an energy, a quickening that is translated through you into action, and because there is only one of you in all of time, this expression is unique. And if you block it, it will never exist through any other medium and it will be lost. The world will not have it. It is not your business to determine how good it is nor how valuable nor how it compares with other expressions. It is your business to keep it yours clearly and directly, to keep the channel open. You do not even have to believe in yourself or your work. You have to keep yourself open and aware to the urges that motivate you. Keep the channel open. ... No artist is pleased. [There is] no satisfaction whatever at any time. There is only a queer divine dissatisfaction, a blessed unrest that keeps us marching and makes us more alive than the others.”</w:t>
      </w:r>
    </w:p>
    <w:p w:rsidR="00AD215F" w:rsidRPr="003C0153" w:rsidRDefault="00AD215F" w:rsidP="006D6031">
      <w:pPr>
        <w:pStyle w:val="body"/>
        <w:tabs>
          <w:tab w:val="left" w:pos="0"/>
        </w:tabs>
        <w:spacing w:before="0" w:beforeAutospacing="0" w:after="0" w:afterAutospacing="0"/>
        <w:jc w:val="right"/>
        <w:rPr>
          <w:rFonts w:ascii="Garamond" w:eastAsiaTheme="minorHAnsi" w:hAnsi="Garamond" w:cstheme="minorBidi"/>
          <w:sz w:val="20"/>
          <w:szCs w:val="22"/>
        </w:rPr>
      </w:pPr>
      <w:r w:rsidRPr="003C0153">
        <w:rPr>
          <w:rFonts w:ascii="Garamond" w:eastAsiaTheme="minorHAnsi" w:hAnsi="Garamond" w:cstheme="minorBidi"/>
          <w:sz w:val="20"/>
          <w:szCs w:val="22"/>
        </w:rPr>
        <w:t>-</w:t>
      </w:r>
      <w:r w:rsidR="00A645E6" w:rsidRPr="003C0153">
        <w:rPr>
          <w:rFonts w:ascii="Garamond" w:eastAsiaTheme="minorHAnsi" w:hAnsi="Garamond" w:cstheme="minorBidi"/>
          <w:sz w:val="20"/>
          <w:szCs w:val="22"/>
        </w:rPr>
        <w:t xml:space="preserve">Martha Graham, </w:t>
      </w:r>
      <w:r w:rsidRPr="003C0153">
        <w:rPr>
          <w:rFonts w:ascii="Garamond" w:eastAsiaTheme="minorHAnsi" w:hAnsi="Garamond" w:cstheme="minorBidi"/>
          <w:sz w:val="20"/>
          <w:szCs w:val="22"/>
        </w:rPr>
        <w:t>as quoted in </w:t>
      </w:r>
      <w:r w:rsidRPr="003C0153">
        <w:rPr>
          <w:rFonts w:ascii="Garamond" w:eastAsiaTheme="minorHAnsi" w:hAnsi="Garamond" w:cstheme="minorBidi"/>
          <w:i/>
          <w:sz w:val="20"/>
          <w:szCs w:val="22"/>
        </w:rPr>
        <w:t>The Life and Work of Martha Graham</w:t>
      </w:r>
      <w:r w:rsidRPr="003C0153">
        <w:rPr>
          <w:rFonts w:ascii="Garamond" w:eastAsiaTheme="minorHAnsi" w:hAnsi="Garamond" w:cstheme="minorBidi"/>
          <w:sz w:val="20"/>
          <w:szCs w:val="22"/>
        </w:rPr>
        <w:t> by </w:t>
      </w:r>
      <w:hyperlink r:id="rId7" w:tooltip="w:Agnes de Mille" w:history="1">
        <w:r w:rsidRPr="003C0153">
          <w:rPr>
            <w:rFonts w:ascii="Garamond" w:eastAsiaTheme="minorHAnsi" w:hAnsi="Garamond" w:cstheme="minorBidi"/>
            <w:sz w:val="20"/>
            <w:szCs w:val="22"/>
          </w:rPr>
          <w:t>Agnes de Mille</w:t>
        </w:r>
      </w:hyperlink>
    </w:p>
    <w:p w:rsidR="006D6031" w:rsidRPr="003C0153" w:rsidRDefault="006D6031" w:rsidP="006D6031">
      <w:pPr>
        <w:pStyle w:val="body"/>
        <w:tabs>
          <w:tab w:val="left" w:pos="0"/>
        </w:tabs>
        <w:spacing w:before="0" w:beforeAutospacing="0" w:after="0" w:afterAutospacing="0"/>
        <w:jc w:val="right"/>
        <w:rPr>
          <w:rFonts w:ascii="Garamond" w:eastAsiaTheme="minorHAnsi" w:hAnsi="Garamond" w:cstheme="minorBidi"/>
          <w:sz w:val="20"/>
          <w:szCs w:val="22"/>
        </w:rPr>
      </w:pPr>
    </w:p>
    <w:p w:rsidR="006D6031" w:rsidRPr="003C0153" w:rsidRDefault="006D6031" w:rsidP="006D6031">
      <w:pPr>
        <w:pStyle w:val="body"/>
        <w:tabs>
          <w:tab w:val="left" w:pos="0"/>
        </w:tabs>
        <w:spacing w:before="0" w:beforeAutospacing="0" w:after="0" w:afterAutospacing="0"/>
        <w:jc w:val="right"/>
        <w:rPr>
          <w:rFonts w:ascii="Garamond" w:eastAsiaTheme="minorHAnsi" w:hAnsi="Garamond" w:cstheme="minorBidi"/>
          <w:sz w:val="20"/>
          <w:szCs w:val="22"/>
        </w:rPr>
      </w:pPr>
    </w:p>
    <w:p w:rsidR="008A5F9E" w:rsidRPr="003C0153" w:rsidRDefault="006D6031" w:rsidP="006D6031">
      <w:pPr>
        <w:pStyle w:val="body"/>
        <w:tabs>
          <w:tab w:val="left" w:pos="0"/>
        </w:tabs>
        <w:spacing w:before="0" w:beforeAutospacing="0" w:after="0" w:afterAutospacing="0"/>
        <w:rPr>
          <w:rFonts w:ascii="Garamond" w:eastAsiaTheme="minorHAnsi" w:hAnsi="Garamond" w:cstheme="minorBidi"/>
          <w:sz w:val="22"/>
          <w:szCs w:val="22"/>
        </w:rPr>
      </w:pPr>
      <w:r w:rsidRPr="003C0153">
        <w:rPr>
          <w:rFonts w:ascii="Garamond" w:eastAsiaTheme="minorHAnsi" w:hAnsi="Garamond" w:cstheme="minorBidi"/>
          <w:sz w:val="22"/>
          <w:szCs w:val="22"/>
        </w:rPr>
        <w:t xml:space="preserve">And so it begins. </w:t>
      </w:r>
      <w:r w:rsidR="00F86E6F" w:rsidRPr="003C0153">
        <w:rPr>
          <w:rFonts w:ascii="Garamond" w:eastAsiaTheme="minorHAnsi" w:hAnsi="Garamond" w:cstheme="minorBidi"/>
          <w:sz w:val="22"/>
          <w:szCs w:val="22"/>
        </w:rPr>
        <w:t xml:space="preserve"> The goal for the next </w:t>
      </w:r>
      <w:r w:rsidR="00940EE0" w:rsidRPr="003C0153">
        <w:rPr>
          <w:rFonts w:ascii="Garamond" w:eastAsiaTheme="minorHAnsi" w:hAnsi="Garamond" w:cstheme="minorBidi"/>
          <w:sz w:val="22"/>
          <w:szCs w:val="22"/>
        </w:rPr>
        <w:t xml:space="preserve">eight </w:t>
      </w:r>
      <w:r w:rsidR="00F86E6F" w:rsidRPr="003C0153">
        <w:rPr>
          <w:rFonts w:ascii="Garamond" w:eastAsiaTheme="minorHAnsi" w:hAnsi="Garamond" w:cstheme="minorBidi"/>
          <w:sz w:val="22"/>
          <w:szCs w:val="22"/>
        </w:rPr>
        <w:t>week</w:t>
      </w:r>
      <w:r w:rsidR="00940EE0" w:rsidRPr="003C0153">
        <w:rPr>
          <w:rFonts w:ascii="Garamond" w:eastAsiaTheme="minorHAnsi" w:hAnsi="Garamond" w:cstheme="minorBidi"/>
          <w:sz w:val="22"/>
          <w:szCs w:val="22"/>
        </w:rPr>
        <w:t>s</w:t>
      </w:r>
      <w:r w:rsidR="00F86E6F" w:rsidRPr="003C0153">
        <w:rPr>
          <w:rFonts w:ascii="Garamond" w:eastAsiaTheme="minorHAnsi" w:hAnsi="Garamond" w:cstheme="minorBidi"/>
          <w:sz w:val="22"/>
          <w:szCs w:val="22"/>
        </w:rPr>
        <w:t xml:space="preserve"> is simple: to build a tool kit that you can practice to increase your confidence, presence, sense of play</w:t>
      </w:r>
      <w:r w:rsidR="008A5F9E" w:rsidRPr="003C0153">
        <w:rPr>
          <w:rFonts w:ascii="Garamond" w:eastAsiaTheme="minorHAnsi" w:hAnsi="Garamond" w:cstheme="minorBidi"/>
          <w:sz w:val="22"/>
          <w:szCs w:val="22"/>
        </w:rPr>
        <w:t xml:space="preserve">, and </w:t>
      </w:r>
      <w:r w:rsidR="00F86E6F" w:rsidRPr="003C0153">
        <w:rPr>
          <w:rFonts w:ascii="Garamond" w:eastAsiaTheme="minorHAnsi" w:hAnsi="Garamond" w:cstheme="minorBidi"/>
          <w:sz w:val="22"/>
          <w:szCs w:val="22"/>
        </w:rPr>
        <w:t>ability to tap your best i</w:t>
      </w:r>
      <w:r w:rsidR="008A5F9E" w:rsidRPr="003C0153">
        <w:rPr>
          <w:rFonts w:ascii="Garamond" w:eastAsiaTheme="minorHAnsi" w:hAnsi="Garamond" w:cstheme="minorBidi"/>
          <w:sz w:val="22"/>
          <w:szCs w:val="22"/>
        </w:rPr>
        <w:t xml:space="preserve">nstincts. You will learn to invest your unique self in your art, and, in so doing, learn how to stretch beyond and expand that self. </w:t>
      </w:r>
    </w:p>
    <w:p w:rsidR="00623768" w:rsidRPr="003C0153" w:rsidRDefault="00623768" w:rsidP="006D6031">
      <w:pPr>
        <w:pStyle w:val="body"/>
        <w:tabs>
          <w:tab w:val="left" w:pos="0"/>
        </w:tabs>
        <w:spacing w:before="0" w:beforeAutospacing="0" w:after="0" w:afterAutospacing="0"/>
        <w:rPr>
          <w:rFonts w:ascii="Garamond" w:eastAsiaTheme="minorHAnsi" w:hAnsi="Garamond" w:cstheme="minorBidi"/>
          <w:sz w:val="22"/>
          <w:szCs w:val="22"/>
        </w:rPr>
      </w:pPr>
    </w:p>
    <w:p w:rsidR="006D6031" w:rsidRPr="003C0153" w:rsidRDefault="00940EE0" w:rsidP="006D6031">
      <w:pPr>
        <w:pStyle w:val="body"/>
        <w:tabs>
          <w:tab w:val="left" w:pos="0"/>
        </w:tabs>
        <w:spacing w:before="0" w:beforeAutospacing="0" w:after="0" w:afterAutospacing="0"/>
        <w:rPr>
          <w:rFonts w:ascii="Garamond" w:eastAsiaTheme="minorHAnsi" w:hAnsi="Garamond" w:cstheme="minorBidi"/>
          <w:sz w:val="22"/>
          <w:szCs w:val="22"/>
        </w:rPr>
      </w:pPr>
      <w:r w:rsidRPr="003C0153">
        <w:rPr>
          <w:rFonts w:ascii="Garamond" w:eastAsiaTheme="minorHAnsi" w:hAnsi="Garamond" w:cstheme="minorBidi"/>
          <w:sz w:val="22"/>
          <w:szCs w:val="22"/>
        </w:rPr>
        <w:t>As Mamet says, the difficulty of acting is often its simplicity. Once a camera is pointed at you, your best bet is usually to do nothing and let things be.</w:t>
      </w:r>
    </w:p>
    <w:p w:rsidR="00940EE0" w:rsidRPr="003C0153" w:rsidRDefault="00940EE0" w:rsidP="006D6031">
      <w:pPr>
        <w:pStyle w:val="body"/>
        <w:tabs>
          <w:tab w:val="left" w:pos="0"/>
        </w:tabs>
        <w:spacing w:before="0" w:beforeAutospacing="0" w:after="0" w:afterAutospacing="0"/>
        <w:rPr>
          <w:rFonts w:ascii="Garamond" w:eastAsiaTheme="minorHAnsi" w:hAnsi="Garamond" w:cstheme="minorBidi"/>
          <w:sz w:val="22"/>
          <w:szCs w:val="22"/>
        </w:rPr>
      </w:pPr>
    </w:p>
    <w:p w:rsidR="00940EE0" w:rsidRPr="003C0153" w:rsidRDefault="00940EE0" w:rsidP="006D6031">
      <w:pPr>
        <w:pStyle w:val="body"/>
        <w:tabs>
          <w:tab w:val="left" w:pos="0"/>
        </w:tabs>
        <w:spacing w:before="0" w:beforeAutospacing="0" w:after="0" w:afterAutospacing="0"/>
        <w:rPr>
          <w:rFonts w:ascii="Garamond" w:eastAsiaTheme="minorHAnsi" w:hAnsi="Garamond" w:cstheme="minorBidi"/>
          <w:sz w:val="22"/>
          <w:szCs w:val="22"/>
        </w:rPr>
      </w:pPr>
      <w:r w:rsidRPr="003C0153">
        <w:rPr>
          <w:rFonts w:ascii="Garamond" w:eastAsiaTheme="minorHAnsi" w:hAnsi="Garamond" w:cstheme="minorBidi"/>
          <w:sz w:val="22"/>
          <w:szCs w:val="22"/>
        </w:rPr>
        <w:t>But that’s the endgame, and you can’t try to skip ahead. At best, you will only be good when the stars align and you have the right script in the right environment. At worst, your attempt to be simple will just end up</w:t>
      </w:r>
      <w:r w:rsidR="00623768" w:rsidRPr="003C0153">
        <w:rPr>
          <w:rFonts w:ascii="Garamond" w:eastAsiaTheme="minorHAnsi" w:hAnsi="Garamond" w:cstheme="minorBidi"/>
          <w:sz w:val="22"/>
          <w:szCs w:val="22"/>
        </w:rPr>
        <w:t xml:space="preserve"> being</w:t>
      </w:r>
      <w:r w:rsidRPr="003C0153">
        <w:rPr>
          <w:rFonts w:ascii="Garamond" w:eastAsiaTheme="minorHAnsi" w:hAnsi="Garamond" w:cstheme="minorBidi"/>
          <w:sz w:val="22"/>
          <w:szCs w:val="22"/>
        </w:rPr>
        <w:t xml:space="preserve"> boring.</w:t>
      </w:r>
    </w:p>
    <w:p w:rsidR="00940EE0" w:rsidRPr="003C0153" w:rsidRDefault="00940EE0" w:rsidP="006D6031">
      <w:pPr>
        <w:pStyle w:val="body"/>
        <w:tabs>
          <w:tab w:val="left" w:pos="0"/>
        </w:tabs>
        <w:spacing w:before="0" w:beforeAutospacing="0" w:after="0" w:afterAutospacing="0"/>
        <w:rPr>
          <w:rFonts w:ascii="Garamond" w:eastAsiaTheme="minorHAnsi" w:hAnsi="Garamond" w:cstheme="minorBidi"/>
          <w:sz w:val="22"/>
          <w:szCs w:val="22"/>
        </w:rPr>
      </w:pPr>
    </w:p>
    <w:p w:rsidR="00940EE0" w:rsidRPr="003C0153" w:rsidRDefault="00623768" w:rsidP="006D6031">
      <w:pPr>
        <w:pStyle w:val="body"/>
        <w:tabs>
          <w:tab w:val="left" w:pos="0"/>
        </w:tabs>
        <w:spacing w:before="0" w:beforeAutospacing="0" w:after="0" w:afterAutospacing="0"/>
        <w:rPr>
          <w:rFonts w:ascii="Garamond" w:eastAsiaTheme="minorHAnsi" w:hAnsi="Garamond" w:cstheme="minorBidi"/>
          <w:sz w:val="22"/>
          <w:szCs w:val="22"/>
        </w:rPr>
      </w:pPr>
      <w:r w:rsidRPr="003C0153">
        <w:rPr>
          <w:rFonts w:ascii="Garamond" w:eastAsiaTheme="minorHAnsi" w:hAnsi="Garamond" w:cstheme="minorBidi"/>
          <w:sz w:val="22"/>
          <w:szCs w:val="22"/>
        </w:rPr>
        <w:t>So first, w</w:t>
      </w:r>
      <w:r w:rsidR="008A5F9E" w:rsidRPr="003C0153">
        <w:rPr>
          <w:rFonts w:ascii="Garamond" w:eastAsiaTheme="minorHAnsi" w:hAnsi="Garamond" w:cstheme="minorBidi"/>
          <w:sz w:val="22"/>
          <w:szCs w:val="22"/>
        </w:rPr>
        <w:t>e</w:t>
      </w:r>
      <w:r w:rsidR="00940EE0" w:rsidRPr="003C0153">
        <w:rPr>
          <w:rFonts w:ascii="Garamond" w:eastAsiaTheme="minorHAnsi" w:hAnsi="Garamond" w:cstheme="minorBidi"/>
          <w:sz w:val="22"/>
          <w:szCs w:val="22"/>
        </w:rPr>
        <w:t xml:space="preserve"> are going to step far away from in front of the camera and really explore who we are and what we can do as actors. We’ll let our bodies lead us and hone our ability to latch onto big ideas. And when we’ve done all that, and only then, we’ll step back in front of the camera and be simple again. But that simplicity will be the tip of a very big iceberg: the small, visible </w:t>
      </w:r>
      <w:r w:rsidR="008A5F9E" w:rsidRPr="003C0153">
        <w:rPr>
          <w:rFonts w:ascii="Garamond" w:eastAsiaTheme="minorHAnsi" w:hAnsi="Garamond" w:cstheme="minorBidi"/>
          <w:sz w:val="22"/>
          <w:szCs w:val="22"/>
        </w:rPr>
        <w:t>part of something forcefully huge.</w:t>
      </w:r>
    </w:p>
    <w:p w:rsidR="008A5F9E" w:rsidRPr="003C0153" w:rsidRDefault="008A5F9E" w:rsidP="006D6031">
      <w:pPr>
        <w:pStyle w:val="body"/>
        <w:tabs>
          <w:tab w:val="left" w:pos="0"/>
        </w:tabs>
        <w:spacing w:before="0" w:beforeAutospacing="0" w:after="0" w:afterAutospacing="0"/>
        <w:rPr>
          <w:rFonts w:ascii="Garamond" w:eastAsiaTheme="minorHAnsi" w:hAnsi="Garamond" w:cstheme="minorBidi"/>
          <w:sz w:val="22"/>
          <w:szCs w:val="22"/>
        </w:rPr>
      </w:pPr>
    </w:p>
    <w:p w:rsidR="008A5F9E" w:rsidRPr="003C0153" w:rsidRDefault="008A5F9E" w:rsidP="006D6031">
      <w:pPr>
        <w:pStyle w:val="body"/>
        <w:tabs>
          <w:tab w:val="left" w:pos="0"/>
        </w:tabs>
        <w:spacing w:before="0" w:beforeAutospacing="0" w:after="0" w:afterAutospacing="0"/>
        <w:rPr>
          <w:rFonts w:ascii="Garamond" w:eastAsiaTheme="minorHAnsi" w:hAnsi="Garamond" w:cstheme="minorBidi"/>
          <w:sz w:val="22"/>
          <w:szCs w:val="22"/>
        </w:rPr>
      </w:pPr>
      <w:r w:rsidRPr="003C0153">
        <w:rPr>
          <w:rFonts w:ascii="Garamond" w:eastAsiaTheme="minorHAnsi" w:hAnsi="Garamond" w:cstheme="minorBidi"/>
          <w:sz w:val="22"/>
          <w:szCs w:val="22"/>
        </w:rPr>
        <w:t xml:space="preserve">So, yeah, it’s </w:t>
      </w:r>
      <w:proofErr w:type="spellStart"/>
      <w:r w:rsidRPr="003C0153">
        <w:rPr>
          <w:rFonts w:ascii="Garamond" w:eastAsiaTheme="minorHAnsi" w:hAnsi="Garamond" w:cstheme="minorBidi"/>
          <w:sz w:val="22"/>
          <w:szCs w:val="22"/>
        </w:rPr>
        <w:t>gonna</w:t>
      </w:r>
      <w:proofErr w:type="spellEnd"/>
      <w:r w:rsidRPr="003C0153">
        <w:rPr>
          <w:rFonts w:ascii="Garamond" w:eastAsiaTheme="minorHAnsi" w:hAnsi="Garamond" w:cstheme="minorBidi"/>
          <w:sz w:val="22"/>
          <w:szCs w:val="22"/>
        </w:rPr>
        <w:t xml:space="preserve"> get weird. You will be asked to take risks and to trust the journey. There will be times you wonder where it’s all headed. But give yourself to the process for this eight weeks, commit fully to each exercise, and you will emerge on a path toward a career that is not just successful, but sustainable and infinitely rewarding. </w:t>
      </w:r>
    </w:p>
    <w:p w:rsidR="008A5F9E" w:rsidRPr="003C0153" w:rsidRDefault="008A5F9E" w:rsidP="006D6031">
      <w:pPr>
        <w:pStyle w:val="body"/>
        <w:tabs>
          <w:tab w:val="left" w:pos="0"/>
        </w:tabs>
        <w:spacing w:before="0" w:beforeAutospacing="0" w:after="0" w:afterAutospacing="0"/>
        <w:rPr>
          <w:rFonts w:ascii="Garamond" w:eastAsiaTheme="minorHAnsi" w:hAnsi="Garamond" w:cstheme="minorBidi"/>
          <w:sz w:val="22"/>
          <w:szCs w:val="22"/>
        </w:rPr>
      </w:pPr>
    </w:p>
    <w:p w:rsidR="00D9480A" w:rsidRPr="003C0153" w:rsidRDefault="00D9480A">
      <w:pPr>
        <w:rPr>
          <w:rFonts w:ascii="Garamond" w:hAnsi="Garamond"/>
        </w:rPr>
      </w:pPr>
      <w:r w:rsidRPr="003C0153">
        <w:rPr>
          <w:rFonts w:ascii="Garamond" w:hAnsi="Garamond"/>
        </w:rPr>
        <w:br w:type="page"/>
      </w:r>
    </w:p>
    <w:p w:rsidR="00D9480A" w:rsidRPr="003C0153" w:rsidRDefault="00D9480A" w:rsidP="006D6031">
      <w:pPr>
        <w:tabs>
          <w:tab w:val="left" w:pos="0"/>
        </w:tabs>
        <w:rPr>
          <w:rFonts w:ascii="Garamond" w:hAnsi="Garamond"/>
        </w:rPr>
      </w:pPr>
      <w:r w:rsidRPr="003C0153">
        <w:rPr>
          <w:rFonts w:ascii="Garamond" w:hAnsi="Garamond"/>
        </w:rPr>
        <w:lastRenderedPageBreak/>
        <w:t>Week One Concepts Explored:</w:t>
      </w:r>
    </w:p>
    <w:p w:rsidR="00D9480A" w:rsidRPr="003C0153" w:rsidRDefault="00D9480A" w:rsidP="00D9480A">
      <w:pPr>
        <w:spacing w:after="0"/>
        <w:jc w:val="center"/>
        <w:rPr>
          <w:rFonts w:ascii="Garamond" w:hAnsi="Garamond"/>
          <w:i/>
          <w:sz w:val="10"/>
          <w:u w:val="single"/>
        </w:rPr>
      </w:pPr>
    </w:p>
    <w:p w:rsidR="00D9480A" w:rsidRPr="003C0153" w:rsidRDefault="00D9480A" w:rsidP="00D9480A">
      <w:pPr>
        <w:spacing w:after="0"/>
        <w:rPr>
          <w:rFonts w:ascii="Garamond" w:hAnsi="Garamond"/>
        </w:rPr>
      </w:pPr>
      <w:r w:rsidRPr="003C0153">
        <w:rPr>
          <w:rFonts w:ascii="Garamond" w:hAnsi="Garamond"/>
        </w:rPr>
        <w:t xml:space="preserve">Read it out loud – the first time and every time. </w:t>
      </w:r>
    </w:p>
    <w:p w:rsidR="00D9480A" w:rsidRPr="003C0153" w:rsidRDefault="00D9480A" w:rsidP="00D9480A">
      <w:pPr>
        <w:pStyle w:val="ListParagraph"/>
        <w:numPr>
          <w:ilvl w:val="0"/>
          <w:numId w:val="1"/>
        </w:numPr>
        <w:ind w:left="720"/>
        <w:rPr>
          <w:rFonts w:ascii="Garamond" w:hAnsi="Garamond"/>
        </w:rPr>
      </w:pPr>
      <w:r w:rsidRPr="003C0153">
        <w:rPr>
          <w:rFonts w:ascii="Garamond" w:hAnsi="Garamond"/>
        </w:rPr>
        <w:t>Treat the scene as actions, not words on a page</w:t>
      </w:r>
    </w:p>
    <w:p w:rsidR="00D9480A" w:rsidRPr="003C0153" w:rsidRDefault="00D9480A" w:rsidP="00D9480A">
      <w:pPr>
        <w:pStyle w:val="ListParagraph"/>
        <w:numPr>
          <w:ilvl w:val="0"/>
          <w:numId w:val="1"/>
        </w:numPr>
        <w:ind w:left="720"/>
        <w:rPr>
          <w:rFonts w:ascii="Garamond" w:hAnsi="Garamond"/>
        </w:rPr>
      </w:pPr>
      <w:r w:rsidRPr="003C0153">
        <w:rPr>
          <w:rFonts w:ascii="Garamond" w:hAnsi="Garamond"/>
        </w:rPr>
        <w:t>Know that you can’t get it “right”</w:t>
      </w:r>
    </w:p>
    <w:p w:rsidR="00D9480A" w:rsidRPr="003C0153" w:rsidRDefault="00D9480A" w:rsidP="00D9480A">
      <w:pPr>
        <w:pStyle w:val="ListParagraph"/>
        <w:numPr>
          <w:ilvl w:val="0"/>
          <w:numId w:val="1"/>
        </w:numPr>
        <w:ind w:left="720"/>
        <w:rPr>
          <w:rFonts w:ascii="Garamond" w:hAnsi="Garamond"/>
        </w:rPr>
      </w:pPr>
      <w:r w:rsidRPr="003C0153">
        <w:rPr>
          <w:rFonts w:ascii="Garamond" w:hAnsi="Garamond"/>
        </w:rPr>
        <w:t>Without any other knowledge, you know that the role starts with you, and all other choices are variations and additions to that unique you.</w:t>
      </w:r>
    </w:p>
    <w:p w:rsidR="00D9480A" w:rsidRPr="003C0153" w:rsidRDefault="00D9480A" w:rsidP="00D9480A">
      <w:pPr>
        <w:pStyle w:val="ListParagraph"/>
        <w:numPr>
          <w:ilvl w:val="0"/>
          <w:numId w:val="1"/>
        </w:numPr>
        <w:ind w:left="720"/>
        <w:rPr>
          <w:rFonts w:ascii="Garamond" w:hAnsi="Garamond"/>
        </w:rPr>
      </w:pPr>
      <w:r w:rsidRPr="003C0153">
        <w:rPr>
          <w:rFonts w:ascii="Garamond" w:hAnsi="Garamond"/>
        </w:rPr>
        <w:t>Always read the script before you read any character breakdown – attack the scene from your own perspective first.</w:t>
      </w:r>
    </w:p>
    <w:p w:rsidR="00D9480A" w:rsidRPr="003C0153" w:rsidRDefault="00D9480A" w:rsidP="00083853">
      <w:pPr>
        <w:spacing w:after="0"/>
        <w:rPr>
          <w:rFonts w:ascii="Garamond" w:hAnsi="Garamond"/>
        </w:rPr>
      </w:pPr>
      <w:r w:rsidRPr="003C0153">
        <w:rPr>
          <w:rFonts w:ascii="Garamond" w:hAnsi="Garamond"/>
        </w:rPr>
        <w:t>Highlight the stimulus:</w:t>
      </w:r>
    </w:p>
    <w:p w:rsidR="00D9480A" w:rsidRPr="003C0153" w:rsidRDefault="00D9480A" w:rsidP="00083853">
      <w:pPr>
        <w:pStyle w:val="ListParagraph"/>
        <w:numPr>
          <w:ilvl w:val="0"/>
          <w:numId w:val="7"/>
        </w:numPr>
        <w:spacing w:after="0"/>
        <w:rPr>
          <w:rFonts w:ascii="Garamond" w:hAnsi="Garamond"/>
        </w:rPr>
      </w:pPr>
      <w:r w:rsidRPr="003C0153">
        <w:rPr>
          <w:rFonts w:ascii="Garamond" w:hAnsi="Garamond"/>
        </w:rPr>
        <w:t>If you need to highlight the script to help track on the page, don’t highlight your own lines. Instead, highlight the stimulus – the thing that causes you to say the line. This keeps you focus on what matters – listening to and responding to the other – while accomplishing your practical goal. Don’t overthink it; just make a quick decision and highlight it. Avoid getting invested in the paper and ink of the scene.</w:t>
      </w:r>
    </w:p>
    <w:p w:rsidR="00D9480A" w:rsidRPr="003C0153" w:rsidRDefault="00D9480A" w:rsidP="00D9480A">
      <w:pPr>
        <w:spacing w:after="0"/>
        <w:jc w:val="center"/>
        <w:rPr>
          <w:rFonts w:ascii="Garamond" w:hAnsi="Garamond"/>
          <w:i/>
          <w:sz w:val="8"/>
        </w:rPr>
      </w:pPr>
    </w:p>
    <w:p w:rsidR="00D9480A" w:rsidRPr="003C0153" w:rsidRDefault="00D9480A" w:rsidP="00D9480A">
      <w:pPr>
        <w:spacing w:after="0"/>
        <w:rPr>
          <w:rFonts w:ascii="Garamond" w:hAnsi="Garamond"/>
        </w:rPr>
      </w:pPr>
      <w:r w:rsidRPr="003C0153">
        <w:rPr>
          <w:rFonts w:ascii="Garamond" w:hAnsi="Garamond"/>
        </w:rPr>
        <w:t>Run it before you know it – three times through, then turn the script over.</w:t>
      </w:r>
    </w:p>
    <w:p w:rsidR="00D9480A" w:rsidRPr="003C0153" w:rsidRDefault="00D9480A" w:rsidP="00D9480A">
      <w:pPr>
        <w:pStyle w:val="ListParagraph"/>
        <w:numPr>
          <w:ilvl w:val="0"/>
          <w:numId w:val="2"/>
        </w:numPr>
        <w:rPr>
          <w:rFonts w:ascii="Garamond" w:hAnsi="Garamond"/>
        </w:rPr>
      </w:pPr>
      <w:r w:rsidRPr="003C0153">
        <w:rPr>
          <w:rFonts w:ascii="Garamond" w:hAnsi="Garamond"/>
        </w:rPr>
        <w:t>Once you’ve careful read the scene two or three times out loud, set down the script and run the whole scene</w:t>
      </w:r>
    </w:p>
    <w:p w:rsidR="00D9480A" w:rsidRPr="003C0153" w:rsidRDefault="00D9480A" w:rsidP="00D9480A">
      <w:pPr>
        <w:pStyle w:val="ListParagraph"/>
        <w:numPr>
          <w:ilvl w:val="0"/>
          <w:numId w:val="3"/>
        </w:numPr>
        <w:rPr>
          <w:rFonts w:ascii="Garamond" w:hAnsi="Garamond"/>
        </w:rPr>
      </w:pPr>
      <w:r w:rsidRPr="003C0153">
        <w:rPr>
          <w:rFonts w:ascii="Garamond" w:hAnsi="Garamond"/>
        </w:rPr>
        <w:t>Do not allow yourself to stop. Run the whole scene, whatever happens (even if you immediately forget everything and the scene is entirely improvised). If something throws you off and you need to recover, recover within the scene. Take what is happening and make it work.</w:t>
      </w:r>
    </w:p>
    <w:p w:rsidR="00D9480A" w:rsidRPr="003C0153" w:rsidRDefault="00D9480A" w:rsidP="00D9480A">
      <w:pPr>
        <w:pStyle w:val="ListParagraph"/>
        <w:numPr>
          <w:ilvl w:val="0"/>
          <w:numId w:val="2"/>
        </w:numPr>
        <w:rPr>
          <w:rFonts w:ascii="Garamond" w:hAnsi="Garamond"/>
        </w:rPr>
      </w:pPr>
      <w:r w:rsidRPr="003C0153">
        <w:rPr>
          <w:rFonts w:ascii="Garamond" w:hAnsi="Garamond"/>
        </w:rPr>
        <w:t>Test what is sticking to you brain most immediately</w:t>
      </w:r>
    </w:p>
    <w:p w:rsidR="00D9480A" w:rsidRPr="003C0153" w:rsidRDefault="00D9480A" w:rsidP="00D9480A">
      <w:pPr>
        <w:pStyle w:val="ListParagraph"/>
        <w:numPr>
          <w:ilvl w:val="0"/>
          <w:numId w:val="2"/>
        </w:numPr>
        <w:rPr>
          <w:rFonts w:ascii="Garamond" w:hAnsi="Garamond"/>
        </w:rPr>
      </w:pPr>
      <w:r w:rsidRPr="003C0153">
        <w:rPr>
          <w:rFonts w:ascii="Garamond" w:hAnsi="Garamond"/>
        </w:rPr>
        <w:t>Go back and see what you missed altogether. That may point you to the hardest part, which you must solve and connect to in order to unlock the whole scene.</w:t>
      </w:r>
    </w:p>
    <w:p w:rsidR="00D9480A" w:rsidRPr="003C0153" w:rsidRDefault="00D9480A" w:rsidP="00D9480A">
      <w:pPr>
        <w:pStyle w:val="ListParagraph"/>
        <w:numPr>
          <w:ilvl w:val="0"/>
          <w:numId w:val="2"/>
        </w:numPr>
        <w:rPr>
          <w:rFonts w:ascii="Garamond" w:hAnsi="Garamond"/>
        </w:rPr>
      </w:pPr>
      <w:r w:rsidRPr="003C0153">
        <w:rPr>
          <w:rFonts w:ascii="Garamond" w:hAnsi="Garamond"/>
        </w:rPr>
        <w:t>You’ll be emphasizing that the scene is what happens between action and cut, not a repetition of a fixed template.</w:t>
      </w:r>
    </w:p>
    <w:p w:rsidR="00D9480A" w:rsidRPr="003C0153" w:rsidRDefault="00D9480A" w:rsidP="00D9480A">
      <w:pPr>
        <w:spacing w:after="0"/>
        <w:jc w:val="center"/>
        <w:rPr>
          <w:rFonts w:ascii="Garamond" w:hAnsi="Garamond"/>
          <w:i/>
          <w:sz w:val="8"/>
        </w:rPr>
      </w:pPr>
    </w:p>
    <w:p w:rsidR="00D9480A" w:rsidRPr="003C0153" w:rsidRDefault="00D9480A" w:rsidP="00D9480A">
      <w:pPr>
        <w:spacing w:after="0"/>
        <w:rPr>
          <w:rFonts w:ascii="Garamond" w:hAnsi="Garamond"/>
        </w:rPr>
      </w:pPr>
      <w:r w:rsidRPr="003C0153">
        <w:rPr>
          <w:rFonts w:ascii="Garamond" w:hAnsi="Garamond"/>
        </w:rPr>
        <w:t>Physical technique, basic introduction – finding your center and varying it.</w:t>
      </w:r>
    </w:p>
    <w:p w:rsidR="00D9480A" w:rsidRPr="003C0153" w:rsidRDefault="00D9480A" w:rsidP="00D9480A">
      <w:pPr>
        <w:pStyle w:val="ListParagraph"/>
        <w:numPr>
          <w:ilvl w:val="0"/>
          <w:numId w:val="2"/>
        </w:numPr>
        <w:rPr>
          <w:rFonts w:ascii="Garamond" w:hAnsi="Garamond"/>
        </w:rPr>
      </w:pPr>
      <w:r w:rsidRPr="003C0153">
        <w:rPr>
          <w:rFonts w:ascii="Garamond" w:hAnsi="Garamond"/>
        </w:rPr>
        <w:t>Establish presence and openness to outside stimulus though centered breathing and kinesthetic awareness.</w:t>
      </w:r>
    </w:p>
    <w:p w:rsidR="00D9480A" w:rsidRPr="003C0153" w:rsidRDefault="00D9480A" w:rsidP="00D9480A">
      <w:pPr>
        <w:pStyle w:val="ListParagraph"/>
        <w:numPr>
          <w:ilvl w:val="0"/>
          <w:numId w:val="2"/>
        </w:numPr>
        <w:rPr>
          <w:rFonts w:ascii="Garamond" w:hAnsi="Garamond"/>
        </w:rPr>
      </w:pPr>
      <w:r w:rsidRPr="003C0153">
        <w:rPr>
          <w:rFonts w:ascii="Garamond" w:hAnsi="Garamond"/>
        </w:rPr>
        <w:t>Your center of gravity is your power center; it guides your entire point of view. Simply varying that center can alter your whole presence and perspective on a scene.</w:t>
      </w:r>
    </w:p>
    <w:p w:rsidR="00083853" w:rsidRPr="003C0153" w:rsidRDefault="00083853" w:rsidP="00083853">
      <w:pPr>
        <w:pStyle w:val="ListParagraph"/>
        <w:rPr>
          <w:rFonts w:ascii="Garamond" w:hAnsi="Garamond"/>
        </w:rPr>
      </w:pPr>
    </w:p>
    <w:p w:rsidR="00083853" w:rsidRPr="003C0153" w:rsidRDefault="00083853" w:rsidP="00083853">
      <w:pPr>
        <w:tabs>
          <w:tab w:val="left" w:pos="0"/>
        </w:tabs>
        <w:rPr>
          <w:rFonts w:ascii="Garamond" w:hAnsi="Garamond"/>
          <w:spacing w:val="-2"/>
        </w:rPr>
      </w:pPr>
      <w:r w:rsidRPr="003C0153">
        <w:rPr>
          <w:rFonts w:ascii="Garamond" w:hAnsi="Garamond"/>
          <w:spacing w:val="-2"/>
        </w:rPr>
        <w:t xml:space="preserve">Homework: Run your scene. </w:t>
      </w:r>
      <w:r w:rsidRPr="003C0153">
        <w:rPr>
          <w:rFonts w:ascii="Garamond" w:hAnsi="Garamond"/>
          <w:i/>
          <w:spacing w:val="-2"/>
        </w:rPr>
        <w:t>Always</w:t>
      </w:r>
      <w:r w:rsidRPr="003C0153">
        <w:rPr>
          <w:rFonts w:ascii="Garamond" w:hAnsi="Garamond"/>
          <w:spacing w:val="-2"/>
        </w:rPr>
        <w:t xml:space="preserve"> out loud. Discipline yourself. With a partner, when you can. If you can’t work with a partner, read the other actor’s lines aloud. </w:t>
      </w:r>
      <w:r w:rsidR="002D2408" w:rsidRPr="003C0153">
        <w:rPr>
          <w:rFonts w:ascii="Garamond" w:hAnsi="Garamond"/>
          <w:spacing w:val="-2"/>
        </w:rPr>
        <w:t>Vary your approach to the scene, allowing yourself to make new discoveries and “wrong” choices.</w:t>
      </w:r>
    </w:p>
    <w:p w:rsidR="00083853" w:rsidRPr="003C0153" w:rsidRDefault="00D9480A" w:rsidP="00083853">
      <w:pPr>
        <w:tabs>
          <w:tab w:val="left" w:pos="0"/>
        </w:tabs>
        <w:rPr>
          <w:rFonts w:ascii="Garamond" w:hAnsi="Garamond"/>
          <w:spacing w:val="-2"/>
        </w:rPr>
      </w:pPr>
      <w:r w:rsidRPr="003C0153">
        <w:rPr>
          <w:rFonts w:ascii="Garamond" w:hAnsi="Garamond"/>
          <w:spacing w:val="-2"/>
        </w:rPr>
        <w:t>Suggested reading</w:t>
      </w:r>
      <w:r w:rsidR="00083853" w:rsidRPr="003C0153">
        <w:rPr>
          <w:rFonts w:ascii="Garamond" w:hAnsi="Garamond"/>
          <w:spacing w:val="-2"/>
        </w:rPr>
        <w:t xml:space="preserve">: </w:t>
      </w:r>
      <w:hyperlink r:id="rId8" w:history="1">
        <w:r w:rsidR="00083853" w:rsidRPr="003C0153">
          <w:rPr>
            <w:rStyle w:val="Hyperlink"/>
            <w:rFonts w:ascii="Garamond" w:hAnsi="Garamond"/>
            <w:i/>
            <w:spacing w:val="-2"/>
          </w:rPr>
          <w:t>True and False: Heresy and Common Sense for the Actor</w:t>
        </w:r>
        <w:r w:rsidR="00083853" w:rsidRPr="003C0153">
          <w:rPr>
            <w:rStyle w:val="Hyperlink"/>
            <w:rFonts w:ascii="Garamond" w:hAnsi="Garamond"/>
            <w:spacing w:val="-2"/>
          </w:rPr>
          <w:t>,</w:t>
        </w:r>
      </w:hyperlink>
      <w:r w:rsidR="00083853" w:rsidRPr="003C0153">
        <w:rPr>
          <w:rFonts w:ascii="Garamond" w:hAnsi="Garamond"/>
          <w:spacing w:val="-2"/>
        </w:rPr>
        <w:t xml:space="preserve"> by David Mamet</w:t>
      </w:r>
    </w:p>
    <w:p w:rsidR="00083853" w:rsidRPr="003C0153" w:rsidRDefault="00083853" w:rsidP="00083853">
      <w:pPr>
        <w:pStyle w:val="body"/>
        <w:tabs>
          <w:tab w:val="left" w:pos="0"/>
        </w:tabs>
        <w:spacing w:before="0" w:beforeAutospacing="0" w:after="0" w:afterAutospacing="0"/>
        <w:rPr>
          <w:rFonts w:ascii="Garamond" w:eastAsiaTheme="minorHAnsi" w:hAnsi="Garamond" w:cstheme="minorBidi"/>
          <w:sz w:val="22"/>
          <w:szCs w:val="22"/>
        </w:rPr>
      </w:pPr>
      <w:r w:rsidRPr="003C0153">
        <w:rPr>
          <w:rFonts w:ascii="Garamond" w:eastAsiaTheme="minorHAnsi" w:hAnsi="Garamond" w:cstheme="minorBidi"/>
          <w:sz w:val="22"/>
          <w:szCs w:val="22"/>
        </w:rPr>
        <w:t>Mamet’s book lives up to its title, giving common sense advice for studying acting while dismantling the nonsense techniques that infect many acting classes. A must read for every actor. Read critically – it’s a cautionary and often cynical book. “I agree with almost nothing Mr. Mamet says in this book and encourage you to devour every word.” – Alec Baldwin</w:t>
      </w:r>
    </w:p>
    <w:p w:rsidR="00D9480A" w:rsidRPr="003C0153" w:rsidRDefault="00D9480A" w:rsidP="006D6031">
      <w:pPr>
        <w:tabs>
          <w:tab w:val="left" w:pos="0"/>
        </w:tabs>
        <w:rPr>
          <w:rFonts w:ascii="Garamond" w:hAnsi="Garamond"/>
        </w:rPr>
      </w:pPr>
    </w:p>
    <w:sectPr w:rsidR="00D9480A" w:rsidRPr="003C0153" w:rsidSect="006D603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C3E" w:rsidRDefault="00981C3E" w:rsidP="0001087C">
      <w:pPr>
        <w:spacing w:after="0" w:line="240" w:lineRule="auto"/>
      </w:pPr>
      <w:r>
        <w:separator/>
      </w:r>
    </w:p>
  </w:endnote>
  <w:endnote w:type="continuationSeparator" w:id="0">
    <w:p w:rsidR="00981C3E" w:rsidRDefault="00981C3E" w:rsidP="0001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B28" w:rsidRPr="00FA3076" w:rsidRDefault="00F70B28" w:rsidP="00F70B28">
    <w:pPr>
      <w:pStyle w:val="Footer"/>
      <w:pBdr>
        <w:bottom w:val="single" w:sz="4" w:space="1" w:color="auto"/>
      </w:pBdr>
      <w:jc w:val="right"/>
      <w:rPr>
        <w:rStyle w:val="PageNumber"/>
        <w:rFonts w:ascii="Garamond" w:hAnsi="Garamond"/>
        <w:sz w:val="16"/>
      </w:rPr>
    </w:pPr>
    <w:r w:rsidRPr="00FA3076">
      <w:rPr>
        <w:rFonts w:ascii="Garamond" w:hAnsi="Garamond"/>
        <w:sz w:val="16"/>
      </w:rPr>
      <w:t xml:space="preserve">PAGE </w:t>
    </w:r>
    <w:r w:rsidRPr="00FA3076">
      <w:rPr>
        <w:rStyle w:val="PageNumber"/>
        <w:rFonts w:ascii="Garamond" w:hAnsi="Garamond"/>
        <w:sz w:val="16"/>
      </w:rPr>
      <w:fldChar w:fldCharType="begin"/>
    </w:r>
    <w:r w:rsidRPr="00FA3076">
      <w:rPr>
        <w:rStyle w:val="PageNumber"/>
        <w:rFonts w:ascii="Garamond" w:hAnsi="Garamond"/>
        <w:sz w:val="16"/>
      </w:rPr>
      <w:instrText xml:space="preserve"> PAGE </w:instrText>
    </w:r>
    <w:r w:rsidRPr="00FA3076">
      <w:rPr>
        <w:rStyle w:val="PageNumber"/>
        <w:rFonts w:ascii="Garamond" w:hAnsi="Garamond"/>
        <w:sz w:val="16"/>
      </w:rPr>
      <w:fldChar w:fldCharType="separate"/>
    </w:r>
    <w:r w:rsidR="003C0153">
      <w:rPr>
        <w:rStyle w:val="PageNumber"/>
        <w:rFonts w:ascii="Garamond" w:hAnsi="Garamond"/>
        <w:noProof/>
        <w:sz w:val="16"/>
      </w:rPr>
      <w:t>2</w:t>
    </w:r>
    <w:r w:rsidRPr="00FA3076">
      <w:rPr>
        <w:rStyle w:val="PageNumber"/>
        <w:rFonts w:ascii="Garamond" w:hAnsi="Garamond"/>
        <w:sz w:val="16"/>
      </w:rPr>
      <w:fldChar w:fldCharType="end"/>
    </w:r>
    <w:r w:rsidRPr="00FA3076">
      <w:rPr>
        <w:rStyle w:val="PageNumber"/>
        <w:rFonts w:ascii="Garamond" w:hAnsi="Garamond"/>
        <w:sz w:val="16"/>
      </w:rPr>
      <w:t xml:space="preserve"> OF </w:t>
    </w:r>
    <w:r w:rsidRPr="00FA3076">
      <w:rPr>
        <w:rStyle w:val="PageNumber"/>
        <w:rFonts w:ascii="Garamond" w:hAnsi="Garamond"/>
        <w:sz w:val="16"/>
      </w:rPr>
      <w:fldChar w:fldCharType="begin"/>
    </w:r>
    <w:r w:rsidRPr="00FA3076">
      <w:rPr>
        <w:rStyle w:val="PageNumber"/>
        <w:rFonts w:ascii="Garamond" w:hAnsi="Garamond"/>
        <w:sz w:val="16"/>
      </w:rPr>
      <w:instrText xml:space="preserve"> NUMPAGES </w:instrText>
    </w:r>
    <w:r w:rsidRPr="00FA3076">
      <w:rPr>
        <w:rStyle w:val="PageNumber"/>
        <w:rFonts w:ascii="Garamond" w:hAnsi="Garamond"/>
        <w:sz w:val="16"/>
      </w:rPr>
      <w:fldChar w:fldCharType="separate"/>
    </w:r>
    <w:r w:rsidR="003C0153">
      <w:rPr>
        <w:rStyle w:val="PageNumber"/>
        <w:rFonts w:ascii="Garamond" w:hAnsi="Garamond"/>
        <w:noProof/>
        <w:sz w:val="16"/>
      </w:rPr>
      <w:t>2</w:t>
    </w:r>
    <w:r w:rsidRPr="00FA3076">
      <w:rPr>
        <w:rStyle w:val="PageNumber"/>
        <w:rFonts w:ascii="Garamond" w:hAnsi="Garamond"/>
        <w:sz w:val="16"/>
      </w:rPr>
      <w:fldChar w:fldCharType="end"/>
    </w:r>
  </w:p>
  <w:tbl>
    <w:tblPr>
      <w:tblW w:w="0" w:type="auto"/>
      <w:tblLook w:val="04A0" w:firstRow="1" w:lastRow="0" w:firstColumn="1" w:lastColumn="0" w:noHBand="0" w:noVBand="1"/>
    </w:tblPr>
    <w:tblGrid>
      <w:gridCol w:w="9360"/>
    </w:tblGrid>
    <w:tr w:rsidR="00F70B28" w:rsidRPr="00FA3076" w:rsidTr="00D9480A">
      <w:trPr>
        <w:trHeight w:val="315"/>
      </w:trPr>
      <w:tc>
        <w:tcPr>
          <w:tcW w:w="9360" w:type="dxa"/>
        </w:tcPr>
        <w:p w:rsidR="00F70B28" w:rsidRPr="00D92BE5" w:rsidRDefault="00D9480A" w:rsidP="00F70B28">
          <w:pPr>
            <w:pStyle w:val="Footer"/>
            <w:tabs>
              <w:tab w:val="left" w:pos="8085"/>
            </w:tabs>
            <w:jc w:val="right"/>
            <w:rPr>
              <w:rFonts w:ascii="Garamond" w:hAnsi="Garamond"/>
              <w:sz w:val="14"/>
              <w:szCs w:val="14"/>
            </w:rPr>
          </w:pPr>
          <w:r>
            <w:rPr>
              <w:rFonts w:ascii="Garamond" w:hAnsi="Garamond"/>
              <w:sz w:val="14"/>
              <w:szCs w:val="14"/>
            </w:rPr>
            <w:t>The Dynamic Actor Workshop – Week One</w:t>
          </w:r>
        </w:p>
        <w:p w:rsidR="00F70B28" w:rsidRPr="00D92BE5" w:rsidRDefault="00F70B28" w:rsidP="00F70B28">
          <w:pPr>
            <w:pStyle w:val="Footer"/>
            <w:jc w:val="right"/>
            <w:rPr>
              <w:rFonts w:ascii="Garamond" w:hAnsi="Garamond"/>
              <w:sz w:val="14"/>
              <w:szCs w:val="14"/>
            </w:rPr>
          </w:pPr>
          <w:r w:rsidRPr="00FA3076">
            <w:rPr>
              <w:rFonts w:ascii="Garamond" w:hAnsi="Garamond"/>
              <w:sz w:val="14"/>
            </w:rPr>
            <w:t xml:space="preserve">© </w:t>
          </w:r>
          <w:r>
            <w:rPr>
              <w:rFonts w:ascii="Garamond" w:hAnsi="Garamond"/>
              <w:sz w:val="14"/>
            </w:rPr>
            <w:t>2016</w:t>
          </w:r>
          <w:r w:rsidRPr="00FA3076">
            <w:rPr>
              <w:rFonts w:ascii="Garamond" w:hAnsi="Garamond"/>
              <w:sz w:val="14"/>
            </w:rPr>
            <w:t xml:space="preserve"> </w:t>
          </w:r>
          <w:r>
            <w:rPr>
              <w:rFonts w:ascii="Garamond" w:hAnsi="Garamond"/>
              <w:sz w:val="14"/>
            </w:rPr>
            <w:t>The Dynamic Actor</w:t>
          </w:r>
        </w:p>
      </w:tc>
    </w:tr>
  </w:tbl>
  <w:p w:rsidR="0001087C" w:rsidRDefault="00010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C3E" w:rsidRDefault="00981C3E" w:rsidP="0001087C">
      <w:pPr>
        <w:spacing w:after="0" w:line="240" w:lineRule="auto"/>
      </w:pPr>
      <w:r>
        <w:separator/>
      </w:r>
    </w:p>
  </w:footnote>
  <w:footnote w:type="continuationSeparator" w:id="0">
    <w:p w:rsidR="00981C3E" w:rsidRDefault="00981C3E" w:rsidP="00010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2081"/>
    <w:multiLevelType w:val="hybridMultilevel"/>
    <w:tmpl w:val="719A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877F0"/>
    <w:multiLevelType w:val="hybridMultilevel"/>
    <w:tmpl w:val="826A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05428"/>
    <w:multiLevelType w:val="hybridMultilevel"/>
    <w:tmpl w:val="85D49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2F1E3D"/>
    <w:multiLevelType w:val="hybridMultilevel"/>
    <w:tmpl w:val="A5D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9071C"/>
    <w:multiLevelType w:val="hybridMultilevel"/>
    <w:tmpl w:val="B6E8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4A00CC"/>
    <w:multiLevelType w:val="hybridMultilevel"/>
    <w:tmpl w:val="92A0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1250F"/>
    <w:multiLevelType w:val="hybridMultilevel"/>
    <w:tmpl w:val="D09A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83"/>
    <w:rsid w:val="0001087C"/>
    <w:rsid w:val="00063307"/>
    <w:rsid w:val="00083853"/>
    <w:rsid w:val="000A1875"/>
    <w:rsid w:val="001D4D44"/>
    <w:rsid w:val="00201CD0"/>
    <w:rsid w:val="00250F52"/>
    <w:rsid w:val="002B1FFB"/>
    <w:rsid w:val="002D2408"/>
    <w:rsid w:val="002F2E99"/>
    <w:rsid w:val="003C0153"/>
    <w:rsid w:val="003F383C"/>
    <w:rsid w:val="004A5FC0"/>
    <w:rsid w:val="00551123"/>
    <w:rsid w:val="005769F4"/>
    <w:rsid w:val="00576EA1"/>
    <w:rsid w:val="005E0D52"/>
    <w:rsid w:val="005F17A6"/>
    <w:rsid w:val="00623768"/>
    <w:rsid w:val="00631A00"/>
    <w:rsid w:val="00635B24"/>
    <w:rsid w:val="006D3EAA"/>
    <w:rsid w:val="006D6031"/>
    <w:rsid w:val="007021AA"/>
    <w:rsid w:val="00754B17"/>
    <w:rsid w:val="00804A0B"/>
    <w:rsid w:val="00830A2E"/>
    <w:rsid w:val="00840E2B"/>
    <w:rsid w:val="008A5F9E"/>
    <w:rsid w:val="008B5E97"/>
    <w:rsid w:val="008D1520"/>
    <w:rsid w:val="00940EE0"/>
    <w:rsid w:val="00981C3E"/>
    <w:rsid w:val="00A645E6"/>
    <w:rsid w:val="00AA2E43"/>
    <w:rsid w:val="00AD215F"/>
    <w:rsid w:val="00AD770C"/>
    <w:rsid w:val="00BA7989"/>
    <w:rsid w:val="00BC5743"/>
    <w:rsid w:val="00BC6183"/>
    <w:rsid w:val="00BE3EF4"/>
    <w:rsid w:val="00C9219F"/>
    <w:rsid w:val="00CF454A"/>
    <w:rsid w:val="00D306C3"/>
    <w:rsid w:val="00D9480A"/>
    <w:rsid w:val="00F007BB"/>
    <w:rsid w:val="00F079F5"/>
    <w:rsid w:val="00F70B28"/>
    <w:rsid w:val="00F86E6F"/>
    <w:rsid w:val="00FC3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FD556"/>
  <w15:chartTrackingRefBased/>
  <w15:docId w15:val="{6133BDF8-3B53-4111-8786-C5655044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743"/>
    <w:pPr>
      <w:ind w:left="720"/>
      <w:contextualSpacing/>
    </w:pPr>
  </w:style>
  <w:style w:type="character" w:styleId="Emphasis">
    <w:name w:val="Emphasis"/>
    <w:basedOn w:val="DefaultParagraphFont"/>
    <w:uiPriority w:val="20"/>
    <w:qFormat/>
    <w:rsid w:val="002B1FFB"/>
    <w:rPr>
      <w:i/>
      <w:iCs/>
    </w:rPr>
  </w:style>
  <w:style w:type="paragraph" w:styleId="BalloonText">
    <w:name w:val="Balloon Text"/>
    <w:basedOn w:val="Normal"/>
    <w:link w:val="BalloonTextChar"/>
    <w:uiPriority w:val="99"/>
    <w:semiHidden/>
    <w:unhideWhenUsed/>
    <w:rsid w:val="00576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9F4"/>
    <w:rPr>
      <w:rFonts w:ascii="Segoe UI" w:hAnsi="Segoe UI" w:cs="Segoe UI"/>
      <w:sz w:val="18"/>
      <w:szCs w:val="18"/>
    </w:rPr>
  </w:style>
  <w:style w:type="paragraph" w:styleId="Header">
    <w:name w:val="header"/>
    <w:basedOn w:val="Normal"/>
    <w:link w:val="HeaderChar"/>
    <w:uiPriority w:val="99"/>
    <w:unhideWhenUsed/>
    <w:rsid w:val="00010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87C"/>
  </w:style>
  <w:style w:type="paragraph" w:styleId="Footer">
    <w:name w:val="footer"/>
    <w:basedOn w:val="Normal"/>
    <w:link w:val="FooterChar"/>
    <w:uiPriority w:val="99"/>
    <w:unhideWhenUsed/>
    <w:rsid w:val="00010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87C"/>
  </w:style>
  <w:style w:type="character" w:styleId="PageNumber">
    <w:name w:val="page number"/>
    <w:basedOn w:val="DefaultParagraphFont"/>
    <w:semiHidden/>
    <w:rsid w:val="00F70B28"/>
  </w:style>
  <w:style w:type="paragraph" w:customStyle="1" w:styleId="body">
    <w:name w:val="body"/>
    <w:basedOn w:val="Normal"/>
    <w:uiPriority w:val="99"/>
    <w:rsid w:val="00AD2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1123"/>
    <w:rPr>
      <w:color w:val="0563C1" w:themeColor="hyperlink"/>
      <w:u w:val="single"/>
    </w:rPr>
  </w:style>
  <w:style w:type="character" w:styleId="FollowedHyperlink">
    <w:name w:val="FollowedHyperlink"/>
    <w:basedOn w:val="DefaultParagraphFont"/>
    <w:uiPriority w:val="99"/>
    <w:semiHidden/>
    <w:unhideWhenUsed/>
    <w:rsid w:val="005511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True-False-Heresy-Common-Sense-ebook/dp/B005HE8ENY?ie=UTF8&amp;keywords=true%20and%20false%20heresy%20and%20common%20sense%20for%20the%20actor&amp;qid=1462766107&amp;ref_=sr_1_1&amp;s=books&amp;sr=1-1" TargetMode="External"/><Relationship Id="rId3" Type="http://schemas.openxmlformats.org/officeDocument/2006/relationships/settings" Target="settings.xml"/><Relationship Id="rId7" Type="http://schemas.openxmlformats.org/officeDocument/2006/relationships/hyperlink" Target="https://en.wikipedia.org/wiki/Agnes_de_Mil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dc:creator>
  <cp:keywords/>
  <dc:description/>
  <cp:lastModifiedBy>Trent</cp:lastModifiedBy>
  <cp:revision>9</cp:revision>
  <cp:lastPrinted>2015-10-18T13:25:00Z</cp:lastPrinted>
  <dcterms:created xsi:type="dcterms:W3CDTF">2016-04-28T04:07:00Z</dcterms:created>
  <dcterms:modified xsi:type="dcterms:W3CDTF">2016-05-21T04:11:00Z</dcterms:modified>
</cp:coreProperties>
</file>